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Business Continuity and ICT Recovery Plan</w:t>
      </w:r>
    </w:p>
    <w:p>
      <w:pPr>
        <w:spacing w:after="400"/>
      </w:pPr>
      <w:r>
        <w:rPr>
          <w:rFonts w:ascii="Inter" w:cs="Inter" w:eastAsia="Inter" w:hAnsi="Inter"/>
          <w:b w:val="false"/>
          <w:bCs w:val="false"/>
          <w:i w:val="false"/>
          <w:iCs w:val="false"/>
          <w:color w:val="595959"/>
          <w:sz w:val="24"/>
          <w:szCs w:val="24"/>
        </w:rPr>
        <w:t xml:space="preserve">ISO/IEC 27001:2022 A.5.29 and A.5.30</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Operational plan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Two controls sit behind this document and they are not the same. A.5.30 is about ICT readiness - can you restore the technology within the times the business agreed. A.5.29 is about something people forget entirely: keeping information SECURE while you are disrupted, including when you are running on workarounds. Section 6 is the A.5.29 half and is the part most plans omit.</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Purpose and scope</w:t>
      </w:r>
    </w:p>
    <w:p>
      <w:pPr>
        <w:spacing w:after="120" w:line="264"/>
      </w:pPr>
      <w:r>
        <w:rPr>
          <w:rFonts w:ascii="Inter" w:cs="Inter" w:eastAsia="Inter" w:hAnsi="Inter"/>
          <w:b w:val="false"/>
          <w:bCs w:val="false"/>
          <w:i w:val="false"/>
          <w:iCs w:val="false"/>
          <w:color w:val="000000"/>
          <w:sz w:val="21"/>
          <w:szCs w:val="21"/>
        </w:rPr>
        <w:t>This plan sets out how [YOUR ORGANISATION] continues to deliver its critical activities during disruption, how ICT services are recovered within agreed timeframes, and how information security is maintained throughout. It satisfies A.5.29 and A.5.30 of ISO/IEC 27001:2022.</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Scope of this plan: </w:t>
      </w:r>
      <w:r>
        <w:rPr>
          <w:rFonts w:ascii="Inter" w:cs="Inter" w:eastAsia="Inter" w:hAnsi="Inter"/>
          <w:b w:val="false"/>
          <w:bCs w:val="false"/>
          <w:i/>
          <w:iCs/>
          <w:color w:val="595959"/>
          <w:sz w:val="21"/>
          <w:szCs w:val="21"/>
        </w:rPr>
        <w:t xml:space="preserve">[Which sites, services and entities. Where a separate corporate BCP exists, state how this plan relates to it rather than duplicating it.]</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Business impact analysis</w:t>
      </w:r>
    </w:p>
    <w:p>
      <w:pPr>
        <w:spacing w:after="120" w:line="264"/>
      </w:pPr>
      <w:r>
        <w:rPr>
          <w:rFonts w:ascii="Inter" w:cs="Inter" w:eastAsia="Inter" w:hAnsi="Inter"/>
          <w:b w:val="false"/>
          <w:bCs w:val="false"/>
          <w:i w:val="false"/>
          <w:iCs w:val="false"/>
          <w:color w:val="000000"/>
          <w:sz w:val="21"/>
          <w:szCs w:val="21"/>
        </w:rPr>
        <w:t xml:space="preserve">The continuity requirements below come from a business impact analysis, which assesses the impact of disruption over time, identifies the prioritised activities, and determines the resources each needs. The BIA is reviewed at least annually and after significant change.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903"/>
        <w:gridCol w:w="903"/>
        <w:gridCol w:w="993"/>
        <w:gridCol w:w="812"/>
        <w:gridCol w:w="2166"/>
        <w:gridCol w:w="1264"/>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Prioritised activity</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Impact at 4h</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Impact at 24h</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Impact at 1 week</w:t>
            </w:r>
          </w:p>
        </w:tc>
        <w:tc>
          <w:tcPr>
            <w:tcW w:type="dxa" w:w="81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RTO</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Supporting ICT services</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RPO for the information</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Customer platform availability]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[Low]</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[High]</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[Critical]</w:t>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 hours]</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[Platform, database, identity provider]</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[15 minutes]</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Customer support]</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Payroll]</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81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Impact assessed over time is the part that makes a BIA useful. An outage that is trivial at four hours and existential at three days produces a very different recovery investment from one that is severe immediately. If you have only a single impact rating per activity, the BIA has not really been done.</w:t>
      </w:r>
    </w:p>
    <w:p>
      <w:pPr>
        <w:spacing w:after="120" w:line="264"/>
      </w:pPr>
      <w:r>
        <w:rPr>
          <w:rFonts w:ascii="Inter" w:cs="Inter" w:eastAsia="Inter" w:hAnsi="Inter"/>
          <w:b w:val="false"/>
          <w:bCs w:val="false"/>
          <w:i w:val="false"/>
          <w:iCs w:val="false"/>
          <w:color w:val="000000"/>
          <w:sz w:val="21"/>
          <w:szCs w:val="21"/>
        </w:rPr>
        <w:t xml:space="preserve">The BIA also considers the consequences of loss of confidentiality and integrity, not only availability. A disruption that exposes information is not made acceptable by the service coming back quickly.</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Continuity strategies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2347"/>
        <w:gridCol w:w="2347"/>
        <w:gridCol w:w="2347"/>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Prioritised activity</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Strategy before disruption</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Strategy during disruption</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Strategy after disruption</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[Activity]</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multi-region deployment; tested failover; immutable backups]</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failover to secondary region; degraded read-only service; manual workaround]</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controlled failback; data reconciliation; post-event review]</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Organisation during a disruption</w:t>
      </w:r>
    </w:p>
    <w:p>
      <w:pPr>
        <w:spacing w:after="120" w:line="264"/>
      </w:pPr>
      <w:r>
        <w:rPr>
          <w:rFonts w:ascii="Inter" w:cs="Inter" w:eastAsia="Inter" w:hAnsi="Inter"/>
          <w:b w:val="false"/>
          <w:bCs w:val="false"/>
          <w:i w:val="false"/>
          <w:iCs w:val="false"/>
          <w:color w:val="000000"/>
          <w:sz w:val="21"/>
          <w:szCs w:val="21"/>
        </w:rPr>
        <w:t xml:space="preserve">An adequate organisational structure exists to prepare for, mitigate and respond to disruption, supported by people with the necessary responsibility, authority and competence.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1625"/>
        <w:gridCol w:w="3791"/>
        <w:gridCol w:w="1625"/>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Who</w:t>
            </w:r>
          </w:p>
        </w:tc>
        <w:tc>
          <w:tcPr>
            <w:tcW w:type="dxa" w:w="379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Authority held</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Deputy</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Crisis lead</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Invokes this plan; authorises degraded operation</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ICT recovery lead</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Directs technical recovery; declares service restored</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Security lead</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Approves compensating controls; vetoes unsafe workarounds</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Communications lead</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internal and external messaging</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Business representative</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Confirms which activities take priority</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Invocation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Anyone may report a potential disruption to [CHANNEL].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crisis lead assesses against the invocation criteria below and decides whether to invoke.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On invocation, the crisis team assembles at [LOCATION / BRIDGE] and a scribe is appointed.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Prioritised activities are confirmed with the business representative - the BIA order is the default, not an instruction to ignore circumstances.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Recovery proceeds per the ICT recovery procedures in section 7.</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Stand-down is declared by the crisis lead once services are restored and verified, including verification that security controls are back to normal.</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Invocation criteria: </w:t>
      </w:r>
      <w:r>
        <w:rPr>
          <w:rFonts w:ascii="Inter" w:cs="Inter" w:eastAsia="Inter" w:hAnsi="Inter"/>
          <w:b w:val="false"/>
          <w:bCs w:val="false"/>
          <w:i/>
          <w:iCs/>
          <w:color w:val="595959"/>
          <w:sz w:val="21"/>
          <w:szCs w:val="21"/>
        </w:rPr>
        <w:t xml:space="preserve">[e.g. "Loss of a prioritised ICT service expected to exceed its RTO; loss of a site; loss of a critical supplier; any SEV1 incident where recovery rather than containment becomes the dominant activity."]</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Maintaining information security during disruption</w:t>
      </w:r>
    </w:p>
    <w:p>
      <w:pPr>
        <w:spacing w:after="120" w:line="264"/>
      </w:pPr>
      <w:r>
        <w:rPr>
          <w:rFonts w:ascii="Inter" w:cs="Inter" w:eastAsia="Inter" w:hAnsi="Inter"/>
          <w:b w:val="false"/>
          <w:bCs w:val="false"/>
          <w:i w:val="false"/>
          <w:iCs w:val="false"/>
          <w:color w:val="000000"/>
          <w:sz w:val="21"/>
          <w:szCs w:val="21"/>
        </w:rPr>
        <w:t xml:space="preserve">This is the A.5.29 requirement, and the reason a security-aware continuity plan differs from a general one. Controls that operate normally can fail or be bypassed under pressure. The organisation determines in advance which controls must be maintained, which may be relaxed, and what compensates when one cannot operate.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534"/>
        <w:gridCol w:w="1805"/>
        <w:gridCol w:w="1895"/>
        <w:gridCol w:w="2437"/>
        <w:gridCol w:w="1354"/>
      </w:tblGrid>
      <w:tr>
        <w:trPr>
          <w:tblHeader/>
        </w:trPr>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Control area</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normally applies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applies during disruption</w:t>
            </w:r>
          </w:p>
        </w:tc>
        <w:tc>
          <w:tcPr>
            <w:tcW w:type="dxa" w:w="243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Compensating control</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Who approves the relaxation</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Access control and approvals</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Documented approval before access is granted</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Emergency access may be granted verbally by [ROLE]</w:t>
            </w:r>
          </w:p>
        </w:tc>
        <w:tc>
          <w:tcPr>
            <w:tcW w:type="dxa" w:w="243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Break-glass account, individually attributable, alerted on, all use reviewed within [48 hours] of stand-down</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[Security lead]</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Change management</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Full change process with testing and CAB</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Emergency change route</w:t>
            </w:r>
          </w:p>
        </w:tc>
        <w:tc>
          <w:tcPr>
            <w:tcW w:type="dxa" w:w="243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emergency changes documented retrospectively within [5 working days]</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[ICT recovery lead]</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Logging and monitoring</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Centralised logging with alerting</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May be degraded if the platform is affected</w:t>
            </w:r>
          </w:p>
        </w:tc>
        <w:tc>
          <w:tcPr>
            <w:tcW w:type="dxa" w:w="243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Local logging preserved and forwarded on recovery; heightened manual review</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[Security lead]</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Data location</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Data held in [REGION]</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Failover region may differ</w:t>
            </w:r>
          </w:p>
        </w:tc>
        <w:tc>
          <w:tcPr>
            <w:tcW w:type="dxa" w:w="243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Pre-approved regions only; DPO informed if data crosses a boundary</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[DPO]</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Third-party access</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Contracted and time-limited</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Recovery vendors may need rapid access</w:t>
            </w:r>
          </w:p>
        </w:tc>
        <w:tc>
          <w:tcPr>
            <w:tcW w:type="dxa" w:w="243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Named individuals only, time-boxed, supervised, revoked at stand-down</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[Security lead]</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Encryption</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Encryption at rest and in transit</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Maintained without exception</w:t>
            </w:r>
          </w:p>
        </w:tc>
        <w:tc>
          <w:tcPr>
            <w:tcW w:type="dxa" w:w="243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None - this one does not get relaxed</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The last row matters. Have at least one control that is explicitly non-negotiable, and say so. A table where everything can be relaxed teaches people that everything can be relaxed.</w:t>
      </w:r>
    </w:p>
    <w:p>
      <w:pPr>
        <w:pStyle w:val="Heading2"/>
        <w:spacing w:after="110" w:before="260"/>
      </w:pPr>
      <w:r>
        <w:rPr>
          <w:rFonts w:ascii="Inter" w:cs="Inter" w:eastAsia="Inter" w:hAnsi="Inter"/>
          <w:b/>
          <w:bCs/>
          <w:i w:val="false"/>
          <w:iCs w:val="false"/>
          <w:color w:val="595959"/>
          <w:sz w:val="24"/>
          <w:szCs w:val="24"/>
        </w:rPr>
        <w:t xml:space="preserve">6.1 Returning to normal</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Every relaxation recorded during the disruption is reversed at stand-down, and the reversal is verified rather than assumed.</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Break-glass account use is reviewed in full.</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Emergency changes are documented and, where appropriate, redone properly.</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Any security consequence of the disruption is raised as an incident or a risk, not quietly closed with the disruption.</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ICT recovery procedures</w:t>
      </w:r>
    </w:p>
    <w:p>
      <w:pPr>
        <w:spacing w:after="120" w:line="264"/>
      </w:pPr>
      <w:r>
        <w:rPr>
          <w:rFonts w:ascii="Inter" w:cs="Inter" w:eastAsia="Inter" w:hAnsi="Inter"/>
          <w:b w:val="false"/>
          <w:bCs w:val="false"/>
          <w:i w:val="false"/>
          <w:iCs w:val="false"/>
          <w:color w:val="000000"/>
          <w:sz w:val="21"/>
          <w:szCs w:val="21"/>
        </w:rPr>
        <w:t xml:space="preserve">One entry per prioritised ICT service. The recovery procedure states how the service is restored and how the information it holds is restored, because they are different tasks.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625"/>
        <w:gridCol w:w="722"/>
        <w:gridCol w:w="722"/>
        <w:gridCol w:w="2347"/>
        <w:gridCol w:w="1354"/>
        <w:gridCol w:w="1534"/>
        <w:gridCol w:w="722"/>
      </w:tblGrid>
      <w:tr>
        <w:trPr>
          <w:tblHeader/>
        </w:trPr>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ICT service</w:t>
            </w:r>
          </w:p>
        </w:tc>
        <w:tc>
          <w:tcPr>
            <w:tcW w:type="dxa" w:w="72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RTO</w:t>
            </w:r>
          </w:p>
        </w:tc>
        <w:tc>
          <w:tcPr>
            <w:tcW w:type="dxa" w:w="72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RPO</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Performance and capacity needed on recovery</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Recovery procedure reference</w:t>
            </w:r>
          </w:p>
        </w:tc>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Dependencies</w:t>
            </w:r>
          </w:p>
        </w:tc>
        <w:tc>
          <w:tcPr>
            <w:tcW w:type="dxa" w:w="72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[Platform]</w:t>
            </w:r>
          </w:p>
        </w:tc>
        <w:tc>
          <w:tcPr>
            <w:tcW w:type="dxa" w:w="72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[4h]</w:t>
            </w:r>
          </w:p>
        </w:tc>
        <w:tc>
          <w:tcPr>
            <w:tcW w:type="dxa" w:w="72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[15 min]</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60% of normal capacity is acceptable for the first 24 hours]</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[Runbook ref]</w:t>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[Identity provider; database; DNS]</w:t>
            </w:r>
          </w:p>
        </w:tc>
        <w:tc>
          <w:tcPr>
            <w:tcW w:type="dxa" w:w="72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72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72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72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8. Testing and exercising</w:t>
      </w:r>
    </w:p>
    <w:p>
      <w:pPr>
        <w:spacing w:after="120" w:line="264"/>
      </w:pPr>
      <w:r>
        <w:rPr>
          <w:rFonts w:ascii="Inter" w:cs="Inter" w:eastAsia="Inter" w:hAnsi="Inter"/>
          <w:b w:val="false"/>
          <w:bCs w:val="false"/>
          <w:i w:val="false"/>
          <w:iCs w:val="false"/>
          <w:color w:val="000000"/>
          <w:sz w:val="21"/>
          <w:szCs w:val="21"/>
        </w:rPr>
        <w:t xml:space="preserve">Plans are evaluated through exercises and tests at least [annually], and approved by management. A test that does not measure achieved RTO and RPO against the agreed figures has not tested readiness.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903"/>
        <w:gridCol w:w="2166"/>
        <w:gridCol w:w="1444"/>
        <w:gridCol w:w="1173"/>
        <w:gridCol w:w="1173"/>
        <w:gridCol w:w="722"/>
        <w:gridCol w:w="1444"/>
      </w:tblGrid>
      <w:tr>
        <w:trPr>
          <w:tblHeader/>
        </w:trPr>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Type</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Scope</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Agreed RTO / RPO</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Achieved RTO / RPO</w:t>
            </w:r>
          </w:p>
        </w:tc>
        <w:tc>
          <w:tcPr>
            <w:tcW w:type="dxa" w:w="72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Pass?</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Actions raised</w:t>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[Tabletop / partial failover / full failover / restore test]</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72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72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Failures in a test are the point of the test. A continuity exercise that passes first time either tested something trivial or was rehearsed. Record what broke.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9. Plan maintenance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Reviewed at least annually and after any test, exercise, incident or significant change.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Approved by management at each substantive revision.</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Distributed to everyone with a role in it, including an offline copy at [LOCATION].</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Contact details verified at every review - they decay faster than anything else in the plan.</w:t>
      </w:r>
    </w:p>
    <w:p>
      <w:pPr>
        <w:spacing w:after="120" w:line="264"/>
      </w:pPr>
      <w:r>
        <w:rPr>
          <w:rFonts w:ascii="Inter" w:cs="Inter" w:eastAsia="Inter" w:hAnsi="Inter"/>
          <w:b w:val="false"/>
          <w:bCs w:val="false"/>
          <w:i/>
          <w:iCs/>
          <w:color w:val="808080"/>
          <w:sz w:val="18"/>
          <w:szCs w:val="18"/>
        </w:rPr>
        <w:t>ISO 22301 and ISO 22313 cover business continuity management systems in depth, and ISO/TS 22317 covers business impact analysis, if you need more than this plan provides.</w:t>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Business Continuity and ICT Recovery Plan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Continuity and ICT Recovery Plan</dc:title>
  <dc:creator>Sameer Khairkar</dc:creator>
  <dc:description>ISO/IEC 27001:2022 A.5.29 and A.5.30. Free template from sameerkhairkar.com. Practitioner material, not legal advice.</dc:description>
  <cp:lastModifiedBy>Sameer Khairkar</cp:lastModifiedBy>
  <cp:revision>1</cp:revision>
  <dcterms:created xsi:type="dcterms:W3CDTF">2026-08-10T11:40:20.177Z</dcterms:created>
  <dcterms:modified xsi:type="dcterms:W3CDTF">2026-08-10T11:40:20.177Z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