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Nonconformity and Corrective Action Report</w:t>
      </w:r>
    </w:p>
    <w:p>
      <w:pPr>
        <w:spacing w:after="400"/>
      </w:pPr>
      <w:r>
        <w:rPr>
          <w:rFonts w:ascii="Inter" w:cs="Inter" w:eastAsia="Inter" w:hAnsi="Inter"/>
          <w:b w:val="false"/>
          <w:bCs w:val="false"/>
          <w:i w:val="false"/>
          <w:iCs w:val="false"/>
          <w:color w:val="595959"/>
          <w:sz w:val="24"/>
          <w:szCs w:val="24"/>
        </w:rPr>
        <w:t xml:space="preserve">ISO/IEC 27001:2022 Clause 10.2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record</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One report per nonconformity. Clause 10.2 distinguishes between CORRECTION (fix the instance) and CORRECTIVE ACTION (remove the cause so it does not recur). Auditors look specifically for both, and for evidence that effectiveness was reviewed afterwards. A log entry saying "fixed" satisfies neither.</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Identification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6679"/>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6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NC reference</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[NC-XXX]</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raised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Raised by</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Source</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 External audit / Incident / Management review / Metric breach / Staff report / Supplier review / Self-identified]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Grading</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[Major / Minor / Observation / Opportunity for improvement]</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 or control affected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Process / area affected</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Assigned to</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Target closure date</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Description of the nonconformity</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Three parts: what was required, what was found, and the evidence. Written this way the finding is objective and cannot be argued with; written as an opinion it will be.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Requirement: </w:t>
      </w:r>
      <w:r>
        <w:rPr>
          <w:rFonts w:ascii="Inter" w:cs="Inter" w:eastAsia="Inter" w:hAnsi="Inter"/>
          <w:b w:val="false"/>
          <w:bCs w:val="false"/>
          <w:i/>
          <w:iCs/>
          <w:color w:val="595959"/>
          <w:sz w:val="21"/>
          <w:szCs w:val="21"/>
        </w:rPr>
        <w:t xml:space="preserve">[What the standard, policy or procedure requires - quote the source]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What was found: </w:t>
      </w:r>
      <w:r>
        <w:rPr>
          <w:rFonts w:ascii="Inter" w:cs="Inter" w:eastAsia="Inter" w:hAnsi="Inter"/>
          <w:b w:val="false"/>
          <w:bCs w:val="false"/>
          <w:i/>
          <w:iCs/>
          <w:color w:val="595959"/>
          <w:sz w:val="21"/>
          <w:szCs w:val="21"/>
        </w:rPr>
        <w:t xml:space="preserve">[The objective evidence: what was seen, when, in which system, sampled how]</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Statement of nonconformity: </w:t>
      </w:r>
      <w:r>
        <w:rPr>
          <w:rFonts w:ascii="Inter" w:cs="Inter" w:eastAsia="Inter" w:hAnsi="Inter"/>
          <w:b w:val="false"/>
          <w:bCs w:val="false"/>
          <w:i/>
          <w:iCs/>
          <w:color w:val="595959"/>
          <w:sz w:val="21"/>
          <w:szCs w:val="21"/>
        </w:rPr>
        <w:t xml:space="preserve">[The gap between the two, in one sentence]</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Immediate correction   [Clause 10.2 a]</w:t>
      </w:r>
    </w:p>
    <w:p>
      <w:pPr>
        <w:spacing w:after="120" w:line="264"/>
      </w:pPr>
      <w:r>
        <w:rPr>
          <w:rFonts w:ascii="Inter" w:cs="Inter" w:eastAsia="Inter" w:hAnsi="Inter"/>
          <w:b w:val="false"/>
          <w:bCs w:val="false"/>
          <w:i w:val="false"/>
          <w:iCs w:val="false"/>
          <w:color w:val="000000"/>
          <w:sz w:val="21"/>
          <w:szCs w:val="21"/>
        </w:rPr>
        <w:t xml:space="preserve">Action taken to control and correct the specific instance, and to deal with its consequences.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152"/>
        <w:gridCol w:w="1625"/>
        <w:gridCol w:w="1083"/>
        <w:gridCol w:w="2166"/>
      </w:tblGrid>
      <w:tr>
        <w:trPr>
          <w:tblHeader/>
        </w:trPr>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Correction taken</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By whom</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Evidence</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Consequences and how they were dealt with: </w:t>
      </w:r>
      <w:r>
        <w:rPr>
          <w:rFonts w:ascii="Inter" w:cs="Inter" w:eastAsia="Inter" w:hAnsi="Inter"/>
          <w:b w:val="false"/>
          <w:bCs w:val="false"/>
          <w:i/>
          <w:iCs/>
          <w:color w:val="595959"/>
          <w:sz w:val="21"/>
          <w:szCs w:val="21"/>
        </w:rPr>
        <w:t xml:space="preserve">[Was anyone affected? Was data exposed? Was notification required? If none, say so explicitly.]</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Root cause analysis   [Clause 10.2 b]</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Use a real method. Five Whys is usually enough. Stop when you reach something the organisation can actually change - "human error" is never a root cause, it is where the analysis stopped too early.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6679"/>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Why?</w:t>
            </w:r>
          </w:p>
        </w:tc>
        <w:tc>
          <w:tcPr>
            <w:tcW w:type="dxa" w:w="66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Answer</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Why did this happen?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Why did that happen?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Why did that happen?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Why did that happen?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Why did that happen?</w:t>
            </w:r>
          </w:p>
        </w:tc>
        <w:tc>
          <w:tcPr>
            <w:tcW w:type="dxa" w:w="66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Root cause: </w:t>
      </w:r>
      <w:r>
        <w:rPr>
          <w:rFonts w:ascii="Inter" w:cs="Inter" w:eastAsia="Inter" w:hAnsi="Inter"/>
          <w:b w:val="false"/>
          <w:bCs w:val="false"/>
          <w:i/>
          <w:iCs/>
          <w:color w:val="595959"/>
          <w:sz w:val="21"/>
          <w:szCs w:val="21"/>
        </w:rPr>
        <w:t xml:space="preserve">[The underlying cause that, if removed, prevents recurrence]</w:t>
      </w:r>
    </w:p>
    <w:p>
      <w:pPr>
        <w:pStyle w:val="Heading2"/>
        <w:spacing w:after="110" w:before="260"/>
      </w:pPr>
      <w:r>
        <w:rPr>
          <w:rFonts w:ascii="Inter" w:cs="Inter" w:eastAsia="Inter" w:hAnsi="Inter"/>
          <w:b/>
          <w:bCs/>
          <w:i w:val="false"/>
          <w:iCs w:val="false"/>
          <w:color w:val="595959"/>
          <w:sz w:val="24"/>
          <w:szCs w:val="24"/>
        </w:rPr>
        <w:t xml:space="preserve">4.1 Extent of condition</w:t>
      </w:r>
    </w:p>
    <w:p>
      <w:pPr>
        <w:spacing w:after="120" w:line="264"/>
      </w:pPr>
      <w:r>
        <w:rPr>
          <w:rFonts w:ascii="Inter" w:cs="Inter" w:eastAsia="Inter" w:hAnsi="Inter"/>
          <w:b w:val="false"/>
          <w:bCs w:val="false"/>
          <w:i w:val="false"/>
          <w:iCs w:val="false"/>
          <w:color w:val="000000"/>
          <w:sz w:val="21"/>
          <w:szCs w:val="21"/>
        </w:rPr>
        <w:t xml:space="preserve">Clause 10.2 b requires a check for whether similar nonconformities exist or could occur elsewhere.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152"/>
        <w:gridCol w:w="1264"/>
        <w:gridCol w:w="1264"/>
        <w:gridCol w:w="2347"/>
      </w:tblGrid>
      <w:tr>
        <w:trPr>
          <w:tblHeader/>
        </w:trPr>
        <w:tc>
          <w:tcPr>
            <w:tcW w:type="dxa" w:w="415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Where else could this occur?</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Checked?</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Found?</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Action</w:t>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15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Corrective action   [Clause 10.2 c]</w:t>
      </w:r>
    </w:p>
    <w:p>
      <w:pPr>
        <w:spacing w:after="120" w:line="264"/>
      </w:pPr>
      <w:r>
        <w:rPr>
          <w:rFonts w:ascii="Inter" w:cs="Inter" w:eastAsia="Inter" w:hAnsi="Inter"/>
          <w:b w:val="false"/>
          <w:bCs w:val="false"/>
          <w:i w:val="false"/>
          <w:iCs w:val="false"/>
          <w:color w:val="000000"/>
          <w:sz w:val="21"/>
          <w:szCs w:val="21"/>
        </w:rPr>
        <w:t xml:space="preserve">Action to eliminate the root cause. Must be proportionate to the effects of the nonconformity.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3069"/>
        <w:gridCol w:w="1173"/>
        <w:gridCol w:w="993"/>
        <w:gridCol w:w="993"/>
        <w:gridCol w:w="2347"/>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Corrective action</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Due date</w:t>
            </w:r>
          </w:p>
        </w:tc>
        <w:tc>
          <w:tcPr>
            <w:tcW w:type="dxa" w:w="99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Completion evidence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9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5.1 Changes to the ISMS   [Clause 10.2 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3069"/>
        <w:gridCol w:w="1625"/>
        <w:gridCol w:w="1264"/>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ISMS element changed</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Nature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Reference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[Policy / procedure / risk register / SoA / training / control]</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Effectiveness review   [Clause 10.2 d]</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This is the step most often skipped, and it is explicitly required. Do it at least one operating cycle after closure - if the fix was to introduce a quarterly review, check after the next quarter, not the next week. It should be done by someone other than the person who implemented the fix.</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5957"/>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595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date</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Reviewed by</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Method used to verify effectiveness</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[Re-sample / observe / re-audit / check metric]</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Evidence examined</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Was the corrective action effective?</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[Yes / No / Partially]</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If not effective, what next?</w:t>
            </w:r>
          </w:p>
        </w:tc>
        <w:tc>
          <w:tcPr>
            <w:tcW w:type="dxa" w:w="595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Closure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249"/>
        <w:gridCol w:w="2166"/>
        <w:gridCol w:w="1986"/>
        <w:gridCol w:w="1625"/>
      </w:tblGrid>
      <w:tr>
        <w:trPr>
          <w:tblHeader/>
        </w:trPr>
        <w:tc>
          <w:tcPr>
            <w:tcW w:type="dxa" w:w="324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Signature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Action owner (actions complete)</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Effectiveness reviewer</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24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 (closed)</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spacing w:after="120" w:line="264"/>
      </w:pPr>
      <w:r>
        <w:rPr>
          <w:rFonts w:ascii="Inter" w:cs="Inter" w:eastAsia="Inter" w:hAnsi="Inter"/>
          <w:b w:val="false"/>
          <w:bCs w:val="false"/>
          <w:i/>
          <w:iCs/>
          <w:color w:val="808080"/>
          <w:sz w:val="18"/>
          <w:szCs w:val="18"/>
        </w:rPr>
        <w:t xml:space="preserve">Recorded in the ISMS workbook, tab "16 Nonconformities", row [XX].</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Nonconformity and Corrective Action Report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Nonconformity and Corrective Action Report</dc:title>
  <dc:creator>Sameer Khairkar</dc:creator>
  <dc:description>ISO/IEC 27001:2022 Clause 10.2. Free template from sameerkhairkar.com. Practitioner material, not legal advice.</dc:description>
  <cp:lastModifiedBy>Sameer Khairkar</cp:lastModifiedBy>
  <cp:revision>1</cp:revision>
  <dcterms:created xsi:type="dcterms:W3CDTF">2026-08-09T23:16:16.080Z</dcterms:created>
  <dcterms:modified xsi:type="dcterms:W3CDTF">2026-08-09T23:16:16.080Z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