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Management Review Pack and Minutes</w:t>
      </w:r>
    </w:p>
    <w:p>
      <w:pPr>
        <w:spacing w:after="400"/>
      </w:pPr>
      <w:r>
        <w:rPr>
          <w:rFonts w:ascii="Inter" w:cs="Inter" w:eastAsia="Inter" w:hAnsi="Inter"/>
          <w:b w:val="false"/>
          <w:bCs w:val="false"/>
          <w:i w:val="false"/>
          <w:iCs w:val="false"/>
          <w:color w:val="595959"/>
          <w:sz w:val="24"/>
          <w:szCs w:val="24"/>
        </w:rPr>
        <w:t xml:space="preserve">ISO/IEC 27001:2022 Clause 9.3</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About this document</w:t>
      </w:r>
    </w:p>
    <w:p>
      <w:pPr>
        <w:spacing w:after="120" w:line="264"/>
      </w:pPr>
      <w:r>
        <w:rPr>
          <w:rFonts w:ascii="Inter" w:cs="Inter" w:eastAsia="Inter" w:hAnsi="Inter"/>
          <w:b w:val="false"/>
          <w:bCs w:val="false"/>
          <w:i w:val="false"/>
          <w:iCs w:val="false"/>
          <w:color w:val="000000"/>
          <w:sz w:val="21"/>
          <w:szCs w:val="21"/>
        </w:rPr>
        <w:t xml:space="preserve">Clause 9.3 requires top management to review the ISMS at planned intervals, considering a specific list of inputs, and to record the results including decisions on improvement and any need for change. This document is both the agenda and the minutes: prepare it with the data filled in, run the meeting from it, and record the decisions in the same file.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commonest Clause 9.3 nonconformity is a management review that happened but did not demonstrably cover every required input. Keep the input headings exactly as they are below, even where the answer is "no change since last review" - that is a valid answer and it evidences that the item was considered.</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Meeting details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6679"/>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6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and time</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Location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Chair (top management)</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Attendees</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Apologies</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Minutes taken by</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period covered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Previous review date</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Top management must chair. If the ISMS Manager chairs and top management merely attends, an auditor will notice. Record attendance properly - an absent CEO across two consecutive reviews is a Clause 5 problem, not just a Clause 9.3 one.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Required inputs</w:t>
      </w:r>
    </w:p>
    <w:p>
      <w:pPr>
        <w:pStyle w:val="Heading2"/>
        <w:spacing w:after="110" w:before="260"/>
      </w:pPr>
      <w:r>
        <w:rPr>
          <w:rFonts w:ascii="Inter" w:cs="Inter" w:eastAsia="Inter" w:hAnsi="Inter"/>
          <w:b/>
          <w:bCs/>
          <w:i w:val="false"/>
          <w:iCs w:val="false"/>
          <w:color w:val="595959"/>
          <w:sz w:val="24"/>
          <w:szCs w:val="24"/>
        </w:rPr>
        <w:t xml:space="preserve">3.1 Status of actions from previous management reviews   [9.3.2 a]</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List each action from the previous review with its current status. Open actions carried forward twice without progress are a signal worth discussing, not hiding.</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05"/>
        <w:gridCol w:w="1805"/>
        <w:gridCol w:w="1805"/>
        <w:gridCol w:w="1805"/>
        <w:gridCol w:w="1805"/>
      </w:tblGrid>
      <w:tr>
        <w:trPr>
          <w:tblHeader/>
        </w:trPr>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From review</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Comment</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3.2 Changes in external and internal issues relevant to the ISMS   [9.3.2 b]</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What has changed in the operating environment? New regulation, new markets, new technology, restructure, acquisition, growth, loss of key people.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257"/>
        <w:gridCol w:w="2257"/>
        <w:gridCol w:w="2257"/>
        <w:gridCol w:w="2257"/>
      </w:tblGrid>
      <w:tr>
        <w:trPr>
          <w:tblHeader/>
        </w:trPr>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Issue</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Change</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Implication for the ISMS</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 needed?</w:t>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3.3 Changes in the needs and expectations of interested parties   [9.3.2 b]</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New customer security requirements, new contractual obligations, regulatory change, insurer requirements.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257"/>
        <w:gridCol w:w="2257"/>
        <w:gridCol w:w="2257"/>
        <w:gridCol w:w="2257"/>
      </w:tblGrid>
      <w:tr>
        <w:trPr>
          <w:tblHeader/>
        </w:trPr>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Interested party</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Change in requirement</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Implication</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 needed?</w:t>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3.4 Feedback on information security performance   [9.3.2 c]</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This is the substantive part of the review. Cover each sub-item below.</w:t>
      </w:r>
    </w:p>
    <w:p>
      <w:pPr>
        <w:pStyle w:val="Heading3"/>
        <w:spacing w:after="90" w:before="200"/>
      </w:pPr>
      <w:r>
        <w:rPr>
          <w:rFonts w:ascii="Inter" w:cs="Inter" w:eastAsia="Inter" w:hAnsi="Inter"/>
          <w:b/>
          <w:bCs/>
          <w:i w:val="false"/>
          <w:iCs w:val="false"/>
          <w:color w:val="000000"/>
          <w:sz w:val="21"/>
          <w:szCs w:val="21"/>
        </w:rPr>
        <w:t xml:space="preserve">3.4.1 Nonconformities and corrective actions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1083"/>
        <w:gridCol w:w="1083"/>
        <w:gridCol w:w="1083"/>
        <w:gridCol w:w="1173"/>
        <w:gridCol w:w="3159"/>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Period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Raised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Closed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Open</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Overdue</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Notable themes</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This period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Previous period</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3"/>
        <w:spacing w:after="90" w:before="200"/>
      </w:pPr>
      <w:r>
        <w:rPr>
          <w:rFonts w:ascii="Inter" w:cs="Inter" w:eastAsia="Inter" w:hAnsi="Inter"/>
          <w:b/>
          <w:bCs/>
          <w:i w:val="false"/>
          <w:iCs w:val="false"/>
          <w:color w:val="000000"/>
          <w:sz w:val="21"/>
          <w:szCs w:val="21"/>
        </w:rPr>
        <w:t xml:space="preserve">3.4.2 Monitoring and measurement results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1083"/>
        <w:gridCol w:w="1173"/>
        <w:gridCol w:w="1354"/>
        <w:gridCol w:w="903"/>
        <w:gridCol w:w="2166"/>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Metric</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Target</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This period</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Previous period</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Trend</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Comment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3"/>
        <w:spacing w:after="90" w:before="200"/>
      </w:pPr>
      <w:r>
        <w:rPr>
          <w:rFonts w:ascii="Inter" w:cs="Inter" w:eastAsia="Inter" w:hAnsi="Inter"/>
          <w:b/>
          <w:bCs/>
          <w:i w:val="false"/>
          <w:iCs w:val="false"/>
          <w:color w:val="000000"/>
          <w:sz w:val="21"/>
          <w:szCs w:val="21"/>
        </w:rPr>
        <w:t xml:space="preserve">3.4.3 Audit results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903"/>
        <w:gridCol w:w="2347"/>
        <w:gridCol w:w="2347"/>
        <w:gridCol w:w="1444"/>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Audit</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Scope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Findings (major / minor / obs)</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External / certification</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Customer or other assessment</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3"/>
        <w:spacing w:after="90" w:before="200"/>
      </w:pPr>
      <w:r>
        <w:rPr>
          <w:rFonts w:ascii="Inter" w:cs="Inter" w:eastAsia="Inter" w:hAnsi="Inter"/>
          <w:b/>
          <w:bCs/>
          <w:i w:val="false"/>
          <w:iCs w:val="false"/>
          <w:color w:val="000000"/>
          <w:sz w:val="21"/>
          <w:szCs w:val="21"/>
        </w:rPr>
        <w:t xml:space="preserve">3.4.4 Fulfilment of information security objectives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1173"/>
        <w:gridCol w:w="1173"/>
        <w:gridCol w:w="1083"/>
        <w:gridCol w:w="2527"/>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Objective</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Target</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Achieved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On track?</w:t>
            </w:r>
          </w:p>
        </w:tc>
        <w:tc>
          <w:tcPr>
            <w:tcW w:type="dxa" w:w="252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Comment</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3"/>
        <w:spacing w:after="90" w:before="200"/>
      </w:pPr>
      <w:r>
        <w:rPr>
          <w:rFonts w:ascii="Inter" w:cs="Inter" w:eastAsia="Inter" w:hAnsi="Inter"/>
          <w:b/>
          <w:bCs/>
          <w:i w:val="false"/>
          <w:iCs w:val="false"/>
          <w:color w:val="000000"/>
          <w:sz w:val="21"/>
          <w:szCs w:val="21"/>
        </w:rPr>
        <w:t xml:space="preserve">3.4.5 Information security incidents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354"/>
        <w:gridCol w:w="903"/>
        <w:gridCol w:w="1444"/>
        <w:gridCol w:w="1534"/>
        <w:gridCol w:w="1083"/>
        <w:gridCol w:w="2708"/>
      </w:tblGrid>
      <w:tr>
        <w:trPr>
          <w:tblHeader/>
        </w:trPr>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Period</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Total</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By severity</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Personal data involved</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Notifiable</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Key lessons</w:t>
            </w:r>
          </w:p>
        </w:tc>
      </w:tr>
      <w:tr>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This period</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3.5 Feedback from interested parties   [9.3.2 d]</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Customer questionnaire outcomes, complaints, audit requests, regulator correspondence, staff feedback, supplier issues.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05"/>
        <w:gridCol w:w="3610"/>
        <w:gridCol w:w="2257"/>
        <w:gridCol w:w="1354"/>
      </w:tblGrid>
      <w:tr>
        <w:trPr>
          <w:tblHeader/>
        </w:trPr>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Source</w:t>
            </w:r>
          </w:p>
        </w:tc>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Feedback</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Implication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 needed?</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3.6 Results of risk assessment and status of the risk treatment plan   [9.3.2 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152"/>
        <w:gridCol w:w="4874"/>
      </w:tblGrid>
      <w:tr>
        <w:trPr>
          <w:tblHeader/>
        </w:trPr>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487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Position</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of last risk assessment</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Number of risks: total / critical / high</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New risks this period</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Risks accepted above the threshold (and by whom)</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treatment actions: due / complete / overdue</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Changes to the Statement of Applicability</w:t>
            </w:r>
          </w:p>
        </w:tc>
        <w:tc>
          <w:tcPr>
            <w:tcW w:type="dxa" w:w="487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Risks accepted above the acceptance threshold must be visible to top management here. This is the point at which they formally own that decision.</w:t>
      </w:r>
    </w:p>
    <w:p>
      <w:pPr>
        <w:pStyle w:val="Heading2"/>
        <w:spacing w:after="110" w:before="260"/>
      </w:pPr>
      <w:r>
        <w:rPr>
          <w:rFonts w:ascii="Inter" w:cs="Inter" w:eastAsia="Inter" w:hAnsi="Inter"/>
          <w:b/>
          <w:bCs/>
          <w:i w:val="false"/>
          <w:iCs w:val="false"/>
          <w:color w:val="595959"/>
          <w:sz w:val="24"/>
          <w:szCs w:val="24"/>
        </w:rPr>
        <w:t xml:space="preserve">3.7 Opportunities for continual improvement   [9.3.2 f]</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610"/>
        <w:gridCol w:w="1805"/>
        <w:gridCol w:w="2257"/>
        <w:gridCol w:w="1354"/>
      </w:tblGrid>
      <w:tr>
        <w:trPr>
          <w:tblHeader/>
        </w:trPr>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Opportunity</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Source</w:t>
            </w:r>
          </w:p>
        </w:tc>
        <w:tc>
          <w:tcPr>
            <w:tcW w:type="dxa" w:w="22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Benefit</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Proposed?</w:t>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2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Results of the review</w:t>
      </w:r>
    </w:p>
    <w:p>
      <w:pPr>
        <w:spacing w:after="120" w:line="264"/>
      </w:pPr>
      <w:r>
        <w:rPr>
          <w:rFonts w:ascii="Inter" w:cs="Inter" w:eastAsia="Inter" w:hAnsi="Inter"/>
          <w:b w:val="false"/>
          <w:bCs w:val="false"/>
          <w:i w:val="false"/>
          <w:iCs w:val="false"/>
          <w:color w:val="000000"/>
          <w:sz w:val="21"/>
          <w:szCs w:val="21"/>
        </w:rPr>
        <w:t xml:space="preserve">Clause 9.3.3 requires the outputs to cover both the improvement decisions taken and any changes the ISMS needs.</w:t>
      </w:r>
    </w:p>
    <w:p>
      <w:pPr>
        <w:pStyle w:val="Heading2"/>
        <w:spacing w:after="110" w:before="260"/>
      </w:pPr>
      <w:r>
        <w:rPr>
          <w:rFonts w:ascii="Inter" w:cs="Inter" w:eastAsia="Inter" w:hAnsi="Inter"/>
          <w:b/>
          <w:bCs/>
          <w:i w:val="false"/>
          <w:iCs w:val="false"/>
          <w:color w:val="595959"/>
          <w:sz w:val="24"/>
          <w:szCs w:val="24"/>
        </w:rPr>
        <w:t xml:space="preserve">4.1 Management conclusion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Is the ISMS continuing to be suitable, adequate and effective?: </w:t>
      </w:r>
      <w:r>
        <w:rPr>
          <w:rFonts w:ascii="Inter" w:cs="Inter" w:eastAsia="Inter" w:hAnsi="Inter"/>
          <w:b w:val="false"/>
          <w:bCs w:val="false"/>
          <w:i/>
          <w:iCs/>
          <w:color w:val="595959"/>
          <w:sz w:val="21"/>
          <w:szCs w:val="21"/>
        </w:rPr>
        <w:t xml:space="preserve">[State the conclusion explicitly and give the reasoning. An auditor will look for this sentence.]</w:t>
      </w:r>
    </w:p>
    <w:p>
      <w:pPr>
        <w:pStyle w:val="Heading2"/>
        <w:spacing w:after="110" w:before="260"/>
      </w:pPr>
      <w:r>
        <w:rPr>
          <w:rFonts w:ascii="Inter" w:cs="Inter" w:eastAsia="Inter" w:hAnsi="Inter"/>
          <w:b/>
          <w:bCs/>
          <w:i w:val="false"/>
          <w:iCs w:val="false"/>
          <w:color w:val="595959"/>
          <w:sz w:val="24"/>
          <w:szCs w:val="24"/>
        </w:rPr>
        <w:t xml:space="preserve">4.2 Decisions and actions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2888"/>
        <w:gridCol w:w="1986"/>
        <w:gridCol w:w="1083"/>
        <w:gridCol w:w="993"/>
        <w:gridCol w:w="1625"/>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Decision or action</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Rationale</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Due date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Type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[Improvement / Change to ISMS / Resource]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4.3 Changes to the ISMS agreed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791"/>
        <w:gridCol w:w="2166"/>
        <w:gridCol w:w="1444"/>
        <w:gridCol w:w="1625"/>
      </w:tblGrid>
      <w:tr>
        <w:trPr>
          <w:tblHeader/>
        </w:trPr>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Change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Affects</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Target date</w:t>
            </w:r>
          </w:p>
        </w:tc>
      </w:tr>
      <w:tr>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Scope extension to include the new office]</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Revision of the risk acceptance threshold]</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Additional resource for security operations]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4.4 Resources required</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Resource decisions: </w:t>
      </w:r>
      <w:r>
        <w:rPr>
          <w:rFonts w:ascii="Inter" w:cs="Inter" w:eastAsia="Inter" w:hAnsi="Inter"/>
          <w:b w:val="false"/>
          <w:bCs w:val="false"/>
          <w:i/>
          <w:iCs/>
          <w:color w:val="595959"/>
          <w:sz w:val="21"/>
          <w:szCs w:val="21"/>
        </w:rPr>
        <w:t xml:space="preserve">[Budget, headcount, tooling agreed or declined, with reasoning. Clause 5.1 c makes resource provision a leadership responsibility, so this is where it is evidenced.]</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Next review</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610"/>
        <w:gridCol w:w="5416"/>
      </w:tblGrid>
      <w:tr>
        <w:trPr>
          <w:tblHeader/>
        </w:trPr>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541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date</w:t>
            </w:r>
          </w:p>
        </w:tc>
        <w:tc>
          <w:tcPr>
            <w:tcW w:type="dxa" w:w="541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Interval</w:t>
            </w:r>
          </w:p>
        </w:tc>
        <w:tc>
          <w:tcPr>
            <w:tcW w:type="dxa" w:w="541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every 6 months]</w:t>
            </w:r>
          </w:p>
        </w:tc>
      </w:tr>
      <w:tr>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Standing agenda confirmed</w:t>
            </w:r>
          </w:p>
        </w:tc>
        <w:tc>
          <w:tcPr>
            <w:tcW w:type="dxa" w:w="541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[Yes]</w:t>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Approval</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2347"/>
        <w:gridCol w:w="1986"/>
        <w:gridCol w:w="1625"/>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Signature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Chair (top management)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Minutes prepared by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Management Review Pack and Minutes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Review Pack and Minutes</dc:title>
  <dc:creator>Sameer Khairkar</dc:creator>
  <dc:description>ISO/IEC 27001:2022 Clause 9.3. Free template from sameerkhairkar.com. Practitioner material, not legal advice.</dc:description>
  <cp:lastModifiedBy>Sameer Khairkar</cp:lastModifiedBy>
  <cp:revision>1</cp:revision>
  <dcterms:created xsi:type="dcterms:W3CDTF">2026-08-09T23:16:15.991Z</dcterms:created>
  <dcterms:modified xsi:type="dcterms:W3CDTF">2026-08-09T23:16:15.991Z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