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rFonts w:ascii="Inter" w:cs="Inter" w:eastAsia="Inter" w:hAnsi="Inter"/>
          <w:b w:val="false"/>
          <w:bCs w:val="false"/>
          <w:i w:val="false"/>
          <w:iCs w:val="false"/>
          <w:color w:val="000000"/>
          <w:sz w:val="21"/>
          <w:szCs w:val="21"/>
        </w:rPr>
        <w:t xml:space="preserve"/>
      </w:r>
    </w:p>
    <w:p>
      <w:r>
        <w:rPr>
          <w:rFonts w:ascii="Inter" w:cs="Inter" w:eastAsia="Inter" w:hAnsi="Inter"/>
          <w:b w:val="false"/>
          <w:bCs w:val="false"/>
          <w:i w:val="false"/>
          <w:iCs w:val="false"/>
          <w:color w:val="000000"/>
          <w:sz w:val="21"/>
          <w:szCs w:val="21"/>
        </w:rPr>
        <w:t xml:space="preserve"/>
      </w:r>
    </w:p>
    <w:p>
      <w:r>
        <w:rPr>
          <w:rFonts w:ascii="Inter" w:cs="Inter" w:eastAsia="Inter" w:hAnsi="Inter"/>
          <w:b w:val="false"/>
          <w:bCs w:val="false"/>
          <w:i w:val="false"/>
          <w:iCs w:val="false"/>
          <w:color w:val="000000"/>
          <w:sz w:val="21"/>
          <w:szCs w:val="21"/>
        </w:rPr>
        <w:t xml:space="preserve"/>
      </w:r>
    </w:p>
    <w:p>
      <w:r>
        <w:rPr>
          <w:rFonts w:ascii="Inter" w:cs="Inter" w:eastAsia="Inter" w:hAnsi="Inter"/>
          <w:b w:val="false"/>
          <w:bCs w:val="false"/>
          <w:i w:val="false"/>
          <w:iCs w:val="false"/>
          <w:color w:val="000000"/>
          <w:sz w:val="21"/>
          <w:szCs w:val="21"/>
        </w:rPr>
        <w:t xml:space="preserve"/>
      </w:r>
    </w:p>
    <w:p>
      <w:pPr>
        <w:spacing w:after="60"/>
        <w:jc w:val="left"/>
      </w:pPr>
      <w:r>
        <w:rPr>
          <w:rFonts w:ascii="Inter" w:cs="Inter" w:eastAsia="Inter" w:hAnsi="Inter"/>
          <w:b/>
          <w:bCs/>
          <w:i w:val="false"/>
          <w:iCs w:val="false"/>
          <w:color w:val="595959"/>
          <w:sz w:val="22"/>
          <w:szCs w:val="22"/>
        </w:rPr>
        <w:t>Free ISO 27001 kit  ·  sameerkhairkar.com</w:t>
      </w:r>
    </w:p>
    <w:p>
      <w:pPr>
        <w:pBdr>
          <w:bottom w:val="single" w:color="D9D9D9" w:sz="12" w:space="6"/>
        </w:pBdr>
        <w:spacing w:after="300"/>
        <w:jc w:val="left"/>
      </w:pPr>
      <w:r>
        <w:rPr>
          <w:rFonts w:ascii="Inter" w:cs="Inter" w:eastAsia="Inter" w:hAnsi="Inter"/>
          <w:b w:val="false"/>
          <w:bCs w:val="false"/>
          <w:i w:val="false"/>
          <w:iCs w:val="false"/>
          <w:color w:val="808080"/>
          <w:sz w:val="19"/>
          <w:szCs w:val="19"/>
        </w:rPr>
        <w:t xml:space="preserve">ISO/IEC 27001:2022 Implementation Kit</w:t>
      </w:r>
    </w:p>
    <w:p>
      <w:pPr>
        <w:spacing w:after="100"/>
      </w:pPr>
      <w:r>
        <w:rPr>
          <w:rFonts w:ascii="Inter" w:cs="Inter" w:eastAsia="Inter" w:hAnsi="Inter"/>
          <w:b/>
          <w:bCs/>
          <w:i w:val="false"/>
          <w:iCs w:val="false"/>
          <w:color w:val="1A1A1A"/>
          <w:sz w:val="44"/>
          <w:szCs w:val="44"/>
        </w:rPr>
        <w:t xml:space="preserve">ISMS Gap Analysis Report</w:t>
      </w:r>
    </w:p>
    <w:p>
      <w:pPr>
        <w:spacing w:after="400"/>
      </w:pPr>
      <w:r>
        <w:rPr>
          <w:rFonts w:ascii="Inter" w:cs="Inter" w:eastAsia="Inter" w:hAnsi="Inter"/>
          <w:b w:val="false"/>
          <w:bCs w:val="false"/>
          <w:i w:val="false"/>
          <w:iCs w:val="false"/>
          <w:color w:val="595959"/>
          <w:sz w:val="24"/>
          <w:szCs w:val="24"/>
        </w:rPr>
        <w:t xml:space="preserve">Current position against ISO/IEC 27001:2022</w:t>
      </w:r>
    </w:p>
    <w:tbl>
      <w:tblPr>
        <w:tblW w:type="dxa" w:w="9026"/>
        <w:tblBorders>
          <w:top w:val="single" w:color="BFBFBF" w:sz="2"/>
          <w:left w:val="single" w:color="BFBFBF" w:sz="2"/>
          <w:bottom w:val="single" w:color="BFBFBF" w:sz="2"/>
          <w:right w:val="single" w:color="BFBFBF" w:sz="2"/>
          <w:insideH w:val="single" w:color="D9D9D9" w:sz="2"/>
          <w:insideV w:val="single" w:color="D9D9D9" w:sz="2"/>
        </w:tblBorders>
      </w:tblPr>
      <w:tblGrid>
        <w:gridCol w:w="2708"/>
        <w:gridCol w:w="6318"/>
      </w:tblGrid>
      <w:tr>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Organisation</w:t>
            </w:r>
          </w:p>
        </w:tc>
        <w:tc>
          <w:tcPr>
            <w:tcW w:type="dxa" w:w="631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[YOUR ORGANISATION]</w:t>
            </w:r>
          </w:p>
        </w:tc>
      </w:tr>
      <w:tr>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Document type</w:t>
            </w:r>
          </w:p>
        </w:tc>
        <w:tc>
          <w:tcPr>
            <w:tcW w:type="dxa" w:w="631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Assessment report</w:t>
            </w:r>
          </w:p>
        </w:tc>
      </w:tr>
      <w:tr>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Document reference</w:t>
            </w:r>
          </w:p>
        </w:tc>
        <w:tc>
          <w:tcPr>
            <w:tcW w:type="dxa" w:w="631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[DOC-REF]</w:t>
            </w:r>
          </w:p>
        </w:tc>
      </w:tr>
      <w:tr>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Version</w:t>
            </w:r>
          </w:p>
        </w:tc>
        <w:tc>
          <w:tcPr>
            <w:tcW w:type="dxa" w:w="631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[0.1 draft]</w:t>
            </w:r>
          </w:p>
        </w:tc>
      </w:tr>
      <w:tr>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Date</w:t>
            </w:r>
          </w:p>
        </w:tc>
        <w:tc>
          <w:tcPr>
            <w:tcW w:type="dxa" w:w="631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[DATE]</w:t>
            </w:r>
          </w:p>
        </w:tc>
      </w:tr>
      <w:tr>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Author</w:t>
            </w:r>
          </w:p>
        </w:tc>
        <w:tc>
          <w:tcPr>
            <w:tcW w:type="dxa" w:w="631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[AUTHOR NAME AND ROLE]</w:t>
            </w:r>
          </w:p>
        </w:tc>
      </w:tr>
      <w:tr>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Document owner</w:t>
            </w:r>
          </w:p>
        </w:tc>
        <w:tc>
          <w:tcPr>
            <w:tcW w:type="dxa" w:w="631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[ROLE]</w:t>
            </w:r>
          </w:p>
        </w:tc>
      </w:tr>
      <w:tr>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Approved by</w:t>
            </w:r>
          </w:p>
        </w:tc>
        <w:tc>
          <w:tcPr>
            <w:tcW w:type="dxa" w:w="631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[NAME, ROLE]</w:t>
            </w:r>
          </w:p>
        </w:tc>
      </w:tr>
      <w:tr>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Approval date</w:t>
            </w:r>
          </w:p>
        </w:tc>
        <w:tc>
          <w:tcPr>
            <w:tcW w:type="dxa" w:w="631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[DATE]</w:t>
            </w:r>
          </w:p>
        </w:tc>
      </w:tr>
      <w:tr>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Next review due</w:t>
            </w:r>
          </w:p>
        </w:tc>
        <w:tc>
          <w:tcPr>
            <w:tcW w:type="dxa" w:w="631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[DATE - normally 12 months]</w:t>
            </w:r>
          </w:p>
        </w:tc>
      </w:tr>
      <w:tr>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Classification</w:t>
            </w:r>
          </w:p>
        </w:tc>
        <w:tc>
          <w:tcPr>
            <w:tcW w:type="dxa" w:w="631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[Internal / Confidential]</w:t>
            </w:r>
          </w:p>
        </w:tc>
      </w:tr>
    </w:tbl>
    <w:p>
      <w:r>
        <w:rPr>
          <w:rFonts w:ascii="Inter" w:cs="Inter" w:eastAsia="Inter" w:hAnsi="Inter"/>
          <w:b w:val="false"/>
          <w:bCs w:val="false"/>
          <w:i w:val="false"/>
          <w:iCs w:val="false"/>
          <w:color w:val="000000"/>
          <w:sz w:val="21"/>
          <w:szCs w:val="21"/>
        </w:rPr>
        <w:t xml:space="preserve"/>
      </w:r>
    </w:p>
    <w:p>
      <w:pPr>
        <w:spacing w:after="120" w:line="264"/>
      </w:pPr>
      <w:r>
        <w:rPr>
          <w:rFonts w:ascii="Inter" w:cs="Inter" w:eastAsia="Inter" w:hAnsi="Inter"/>
          <w:b w:val="false"/>
          <w:bCs w:val="false"/>
          <w:i/>
          <w:iCs/>
          <w:color w:val="808080"/>
          <w:sz w:val="17"/>
          <w:szCs w:val="17"/>
        </w:rPr>
        <w:t>This is a free template. Text in [square brackets] must be completed or deleted before the document is issued. Shaded GUIDANCE boxes are notes to whoever is filling it in and must be deleted before issue.</w:t>
      </w:r>
    </w:p>
    <w:p>
      <w:r>
        <w:br w:type="page"/>
      </w:r>
    </w:p>
    <w:p>
      <w:pPr>
        <w:pStyle w:val="Heading1"/>
        <w:pBdr>
          <w:bottom w:val="single" w:color="D9D9D9" w:sz="8" w:space="4"/>
        </w:pBdr>
        <w:spacing w:after="160" w:before="320"/>
      </w:pPr>
      <w:r>
        <w:rPr>
          <w:rFonts w:ascii="Inter" w:cs="Inter" w:eastAsia="Inter" w:hAnsi="Inter"/>
          <w:b/>
          <w:bCs/>
          <w:i w:val="false"/>
          <w:iCs w:val="false"/>
          <w:color w:val="1A1A1A"/>
          <w:sz w:val="28"/>
          <w:szCs w:val="28"/>
        </w:rPr>
        <w:t xml:space="preserve">1. Executive summary</w:t>
      </w:r>
    </w:p>
    <w:p>
      <w:pPr>
        <w:pBdr>
          <w:top w:val="single" w:color="D9D9D9" w:sz="2" w:space="4"/>
          <w:bottom w:val="single" w:color="D9D9D9" w:sz="2" w:space="4"/>
          <w:left w:val="single" w:color="F50056" w:sz="18" w:space="8"/>
          <w:right w:val="single" w:color="D9D9D9" w:sz="2" w:space="4"/>
        </w:pBdr>
        <w:shd w:fill="F2F2F2" w:val="clear"/>
        <w:spacing w:after="160" w:before="100"/>
      </w:pPr>
      <w:r>
        <w:rPr>
          <w:rFonts w:ascii="Inter" w:cs="Inter" w:eastAsia="Inter" w:hAnsi="Inter"/>
          <w:b/>
          <w:bCs/>
          <w:i w:val="false"/>
          <w:iCs w:val="false"/>
          <w:color w:val="595959"/>
          <w:sz w:val="17"/>
          <w:szCs w:val="17"/>
        </w:rPr>
        <w:t xml:space="preserve">GUIDANCE  </w:t>
      </w:r>
      <w:r>
        <w:rPr>
          <w:rFonts w:ascii="Inter" w:cs="Inter" w:eastAsia="Inter" w:hAnsi="Inter"/>
          <w:b w:val="false"/>
          <w:bCs w:val="false"/>
          <w:i/>
          <w:iCs/>
          <w:color w:val="404040"/>
          <w:sz w:val="19"/>
          <w:szCs w:val="19"/>
        </w:rPr>
        <w:t xml:space="preserve">Write this last, and write it for the sponsor. One page. Three things they need: where they stand, what it will take, and what the biggest risk to the timeline is. No jargon, no clause numbers in this section.</w:t>
      </w:r>
    </w:p>
    <w:p>
      <w:pPr>
        <w:pBdr>
          <w:top w:val="single" w:color="D9D9D9" w:sz="2" w:space="4"/>
          <w:bottom w:val="single" w:color="D9D9D9" w:sz="2" w:space="4"/>
          <w:left w:val="single" w:color="D9D9D9" w:sz="2" w:space="4"/>
          <w:right w:val="single" w:color="D9D9D9" w:sz="2" w:space="4"/>
        </w:pBdr>
        <w:shd w:fill="F2F2F2" w:val="clear"/>
        <w:spacing w:after="160" w:before="80"/>
      </w:pPr>
      <w:r>
        <w:rPr>
          <w:rFonts w:ascii="Inter" w:cs="Inter" w:eastAsia="Inter" w:hAnsi="Inter"/>
          <w:b/>
          <w:bCs/>
          <w:i w:val="false"/>
          <w:iCs w:val="false"/>
          <w:color w:val="000000"/>
          <w:sz w:val="21"/>
          <w:szCs w:val="21"/>
        </w:rPr>
        <w:t xml:space="preserve">Overall position: </w:t>
      </w:r>
      <w:r>
        <w:rPr>
          <w:rFonts w:ascii="Inter" w:cs="Inter" w:eastAsia="Inter" w:hAnsi="Inter"/>
          <w:b w:val="false"/>
          <w:bCs w:val="false"/>
          <w:i/>
          <w:iCs/>
          <w:color w:val="595959"/>
          <w:sz w:val="21"/>
          <w:szCs w:val="21"/>
        </w:rPr>
        <w:t xml:space="preserve">[e.g. "The organisation has strong technical controls but almost no management system. Roughly 60% of the Annex A controls are substantially in place; none of the Clause 4-10 management requirements are. This is a common and workable position: the hard engineering work is largely done, and the remaining effort is governance, documentation and evidence."]</w:t>
      </w:r>
    </w:p>
    <w:p>
      <w:pPr>
        <w:pStyle w:val="Heading2"/>
        <w:spacing w:after="110" w:before="260"/>
      </w:pPr>
      <w:r>
        <w:rPr>
          <w:rFonts w:ascii="Inter" w:cs="Inter" w:eastAsia="Inter" w:hAnsi="Inter"/>
          <w:b/>
          <w:bCs/>
          <w:i w:val="false"/>
          <w:iCs w:val="false"/>
          <w:color w:val="595959"/>
          <w:sz w:val="24"/>
          <w:szCs w:val="24"/>
        </w:rPr>
        <w:t xml:space="preserve">1.1 Headline figures</w:t>
      </w:r>
    </w:p>
    <w:tbl>
      <w:tblPr>
        <w:tblW w:type="dxa" w:w="9026"/>
        <w:tblBorders>
          <w:top w:val="single" w:color="BFBFBF" w:sz="2"/>
          <w:left w:val="single" w:color="BFBFBF" w:sz="2"/>
          <w:bottom w:val="single" w:color="BFBFBF" w:sz="2"/>
          <w:right w:val="single" w:color="BFBFBF" w:sz="2"/>
          <w:insideH w:val="single" w:color="D9D9D9" w:sz="2"/>
          <w:insideV w:val="single" w:color="D9D9D9" w:sz="2"/>
        </w:tblBorders>
      </w:tblPr>
      <w:tblGrid>
        <w:gridCol w:w="2708"/>
        <w:gridCol w:w="1083"/>
        <w:gridCol w:w="1354"/>
        <w:gridCol w:w="1264"/>
        <w:gridCol w:w="1444"/>
        <w:gridCol w:w="1173"/>
      </w:tblGrid>
      <w:tr>
        <w:trPr>
          <w:tblHeader/>
        </w:trPr>
        <w:tc>
          <w:tcPr>
            <w:tcW w:type="dxa" w:w="2708"/>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
            </w:r>
          </w:p>
        </w:tc>
        <w:tc>
          <w:tcPr>
            <w:tcW w:type="dxa" w:w="1083"/>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Total</w:t>
            </w:r>
          </w:p>
        </w:tc>
        <w:tc>
          <w:tcPr>
            <w:tcW w:type="dxa" w:w="1354"/>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In place</w:t>
            </w:r>
          </w:p>
        </w:tc>
        <w:tc>
          <w:tcPr>
            <w:tcW w:type="dxa" w:w="1264"/>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Partial</w:t>
            </w:r>
          </w:p>
        </w:tc>
        <w:tc>
          <w:tcPr>
            <w:tcW w:type="dxa" w:w="1444"/>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Not in place</w:t>
            </w:r>
          </w:p>
        </w:tc>
        <w:tc>
          <w:tcPr>
            <w:tcW w:type="dxa" w:w="1173"/>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Not applicable</w:t>
            </w:r>
          </w:p>
        </w:tc>
      </w:tr>
      <w:tr>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Clauses 4-10 requirements</w:t>
            </w:r>
          </w:p>
        </w:tc>
        <w:tc>
          <w:tcPr>
            <w:tcW w:type="dxa" w:w="108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52</w:t>
            </w:r>
          </w:p>
        </w:tc>
        <w:tc>
          <w:tcPr>
            <w:tcW w:type="dxa" w:w="135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26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44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17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n/a</w:t>
            </w:r>
          </w:p>
        </w:tc>
      </w:tr>
      <w:tr>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Annex A controls</w:t>
            </w:r>
          </w:p>
        </w:tc>
        <w:tc>
          <w:tcPr>
            <w:tcW w:type="dxa" w:w="108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93</w:t>
            </w:r>
          </w:p>
        </w:tc>
        <w:tc>
          <w:tcPr>
            <w:tcW w:type="dxa" w:w="135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26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44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17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bl>
    <w:p>
      <w:pPr>
        <w:pStyle w:val="Heading2"/>
        <w:spacing w:after="110" w:before="260"/>
      </w:pPr>
      <w:r>
        <w:rPr>
          <w:rFonts w:ascii="Inter" w:cs="Inter" w:eastAsia="Inter" w:hAnsi="Inter"/>
          <w:b/>
          <w:bCs/>
          <w:i w:val="false"/>
          <w:iCs w:val="false"/>
          <w:color w:val="595959"/>
          <w:sz w:val="24"/>
          <w:szCs w:val="24"/>
        </w:rPr>
        <w:t xml:space="preserve">1.2 Top findings</w:t>
      </w:r>
    </w:p>
    <w:tbl>
      <w:tblPr>
        <w:tblW w:type="dxa" w:w="9026"/>
        <w:tblBorders>
          <w:top w:val="single" w:color="BFBFBF" w:sz="2"/>
          <w:left w:val="single" w:color="BFBFBF" w:sz="2"/>
          <w:bottom w:val="single" w:color="BFBFBF" w:sz="2"/>
          <w:right w:val="single" w:color="BFBFBF" w:sz="2"/>
          <w:insideH w:val="single" w:color="D9D9D9" w:sz="2"/>
          <w:insideV w:val="single" w:color="D9D9D9" w:sz="2"/>
        </w:tblBorders>
      </w:tblPr>
      <w:tblGrid>
        <w:gridCol w:w="451"/>
        <w:gridCol w:w="4242"/>
        <w:gridCol w:w="2347"/>
        <w:gridCol w:w="1986"/>
      </w:tblGrid>
      <w:tr>
        <w:trPr>
          <w:tblHeader/>
        </w:trPr>
        <w:tc>
          <w:tcPr>
            <w:tcW w:type="dxa" w:w="451"/>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w:t>
            </w:r>
          </w:p>
        </w:tc>
        <w:tc>
          <w:tcPr>
            <w:tcW w:type="dxa" w:w="4242"/>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Finding</w:t>
            </w:r>
          </w:p>
        </w:tc>
        <w:tc>
          <w:tcPr>
            <w:tcW w:type="dxa" w:w="2347"/>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Impact on certification</w:t>
            </w:r>
          </w:p>
        </w:tc>
        <w:tc>
          <w:tcPr>
            <w:tcW w:type="dxa" w:w="1986"/>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Effort to close</w:t>
            </w:r>
          </w:p>
        </w:tc>
      </w:tr>
      <w:tr>
        <w:tc>
          <w:tcPr>
            <w:tcW w:type="dxa" w:w="451"/>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1</w:t>
            </w:r>
          </w:p>
        </w:tc>
        <w:tc>
          <w:tcPr>
            <w:tcW w:type="dxa" w:w="4242"/>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2347"/>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[Blocker / Significant / Moderate]</w:t>
            </w:r>
          </w:p>
        </w:tc>
        <w:tc>
          <w:tcPr>
            <w:tcW w:type="dxa" w:w="198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[High / Medium / Low]</w:t>
            </w:r>
          </w:p>
        </w:tc>
      </w:tr>
      <w:tr>
        <w:tc>
          <w:tcPr>
            <w:tcW w:type="dxa" w:w="451"/>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2</w:t>
            </w:r>
          </w:p>
        </w:tc>
        <w:tc>
          <w:tcPr>
            <w:tcW w:type="dxa" w:w="4242"/>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2347"/>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98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r>
        <w:tc>
          <w:tcPr>
            <w:tcW w:type="dxa" w:w="451"/>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3</w:t>
            </w:r>
          </w:p>
        </w:tc>
        <w:tc>
          <w:tcPr>
            <w:tcW w:type="dxa" w:w="4242"/>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2347"/>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98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r>
        <w:tc>
          <w:tcPr>
            <w:tcW w:type="dxa" w:w="451"/>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4</w:t>
            </w:r>
          </w:p>
        </w:tc>
        <w:tc>
          <w:tcPr>
            <w:tcW w:type="dxa" w:w="4242"/>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2347"/>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98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r>
        <w:tc>
          <w:tcPr>
            <w:tcW w:type="dxa" w:w="451"/>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5</w:t>
            </w:r>
          </w:p>
        </w:tc>
        <w:tc>
          <w:tcPr>
            <w:tcW w:type="dxa" w:w="4242"/>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2347"/>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98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bl>
    <w:p>
      <w:pPr>
        <w:pStyle w:val="Heading2"/>
        <w:spacing w:after="110" w:before="260"/>
      </w:pPr>
      <w:r>
        <w:rPr>
          <w:rFonts w:ascii="Inter" w:cs="Inter" w:eastAsia="Inter" w:hAnsi="Inter"/>
          <w:b/>
          <w:bCs/>
          <w:i w:val="false"/>
          <w:iCs w:val="false"/>
          <w:color w:val="595959"/>
          <w:sz w:val="24"/>
          <w:szCs w:val="24"/>
        </w:rPr>
        <w:t xml:space="preserve">1.3 Recommendation</w:t>
      </w:r>
    </w:p>
    <w:p>
      <w:pPr>
        <w:pBdr>
          <w:top w:val="single" w:color="D9D9D9" w:sz="2" w:space="4"/>
          <w:bottom w:val="single" w:color="D9D9D9" w:sz="2" w:space="4"/>
          <w:left w:val="single" w:color="D9D9D9" w:sz="2" w:space="4"/>
          <w:right w:val="single" w:color="D9D9D9" w:sz="2" w:space="4"/>
        </w:pBdr>
        <w:shd w:fill="F2F2F2" w:val="clear"/>
        <w:spacing w:after="160" w:before="80"/>
      </w:pPr>
      <w:r>
        <w:rPr>
          <w:rFonts w:ascii="Inter" w:cs="Inter" w:eastAsia="Inter" w:hAnsi="Inter"/>
          <w:b/>
          <w:bCs/>
          <w:i w:val="false"/>
          <w:iCs w:val="false"/>
          <w:color w:val="000000"/>
          <w:sz w:val="21"/>
          <w:szCs w:val="21"/>
        </w:rPr>
        <w:t xml:space="preserve">Recommended path and indicative timeline: </w:t>
      </w:r>
      <w:r>
        <w:rPr>
          <w:rFonts w:ascii="Inter" w:cs="Inter" w:eastAsia="Inter" w:hAnsi="Inter"/>
          <w:b w:val="false"/>
          <w:bCs w:val="false"/>
          <w:i/>
          <w:iCs/>
          <w:color w:val="595959"/>
          <w:sz w:val="21"/>
          <w:szCs w:val="21"/>
        </w:rPr>
        <w:t xml:space="preserve">[e.g. "Target Stage 1 in month 7 and Stage 2 in month 10. The binding constraint is not the control work but the requirement to demonstrate the ISMS operating - three months minimum of records. Recommend starting the operating cycles (access reviews, restore tests, metrics reporting) in month 4, in parallel with control remediation, rather than waiting for the documentation to be complete."]</w:t>
      </w:r>
    </w:p>
    <w:p>
      <w:r>
        <w:br w:type="page"/>
      </w:r>
    </w:p>
    <w:p>
      <w:pPr>
        <w:pStyle w:val="Heading1"/>
        <w:pBdr>
          <w:bottom w:val="single" w:color="D9D9D9" w:sz="8" w:space="4"/>
        </w:pBdr>
        <w:spacing w:after="160" w:before="320"/>
      </w:pPr>
      <w:r>
        <w:rPr>
          <w:rFonts w:ascii="Inter" w:cs="Inter" w:eastAsia="Inter" w:hAnsi="Inter"/>
          <w:b/>
          <w:bCs/>
          <w:i w:val="false"/>
          <w:iCs w:val="false"/>
          <w:color w:val="1A1A1A"/>
          <w:sz w:val="28"/>
          <w:szCs w:val="28"/>
        </w:rPr>
        <w:t xml:space="preserve">2. Assessment approach</w:t>
      </w:r>
    </w:p>
    <w:tbl>
      <w:tblPr>
        <w:tblW w:type="dxa" w:w="9026"/>
        <w:tblBorders>
          <w:top w:val="single" w:color="BFBFBF" w:sz="2"/>
          <w:left w:val="single" w:color="BFBFBF" w:sz="2"/>
          <w:bottom w:val="single" w:color="BFBFBF" w:sz="2"/>
          <w:right w:val="single" w:color="BFBFBF" w:sz="2"/>
          <w:insideH w:val="single" w:color="D9D9D9" w:sz="2"/>
          <w:insideV w:val="single" w:color="D9D9D9" w:sz="2"/>
        </w:tblBorders>
      </w:tblPr>
      <w:tblGrid>
        <w:gridCol w:w="2347"/>
        <w:gridCol w:w="6679"/>
      </w:tblGrid>
      <w:tr>
        <w:trPr>
          <w:tblHeader/>
        </w:trPr>
        <w:tc>
          <w:tcPr>
            <w:tcW w:type="dxa" w:w="2347"/>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Item</w:t>
            </w:r>
          </w:p>
        </w:tc>
        <w:tc>
          <w:tcPr>
            <w:tcW w:type="dxa" w:w="6679"/>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Detail</w:t>
            </w:r>
          </w:p>
        </w:tc>
      </w:tr>
      <w:tr>
        <w:tc>
          <w:tcPr>
            <w:tcW w:type="dxa" w:w="2347"/>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Assessment dates</w:t>
            </w:r>
          </w:p>
        </w:tc>
        <w:tc>
          <w:tcPr>
            <w:tcW w:type="dxa" w:w="6679"/>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[DATES]</w:t>
            </w:r>
          </w:p>
        </w:tc>
      </w:tr>
      <w:tr>
        <w:tc>
          <w:tcPr>
            <w:tcW w:type="dxa" w:w="2347"/>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Assessed by</w:t>
            </w:r>
          </w:p>
        </w:tc>
        <w:tc>
          <w:tcPr>
            <w:tcW w:type="dxa" w:w="6679"/>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[NAME AND ROLE]</w:t>
            </w:r>
          </w:p>
        </w:tc>
      </w:tr>
      <w:tr>
        <w:tc>
          <w:tcPr>
            <w:tcW w:type="dxa" w:w="2347"/>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Standard</w:t>
            </w:r>
          </w:p>
        </w:tc>
        <w:tc>
          <w:tcPr>
            <w:tcW w:type="dxa" w:w="6679"/>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ISO/IEC 27001:2022</w:t>
            </w:r>
          </w:p>
        </w:tc>
      </w:tr>
      <w:tr>
        <w:tc>
          <w:tcPr>
            <w:tcW w:type="dxa" w:w="2347"/>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Scope assessed</w:t>
            </w:r>
          </w:p>
        </w:tc>
        <w:tc>
          <w:tcPr>
            <w:tcW w:type="dxa" w:w="6679"/>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[As per draft ISMS Scope, DOC-REF, or state that scope is not yet defined]</w:t>
            </w:r>
          </w:p>
        </w:tc>
      </w:tr>
      <w:tr>
        <w:tc>
          <w:tcPr>
            <w:tcW w:type="dxa" w:w="2347"/>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Method</w:t>
            </w:r>
          </w:p>
        </w:tc>
        <w:tc>
          <w:tcPr>
            <w:tcW w:type="dxa" w:w="6679"/>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Document review, interviews, system walkthroughs and sampling of evidence</w:t>
            </w:r>
          </w:p>
        </w:tc>
      </w:tr>
      <w:tr>
        <w:tc>
          <w:tcPr>
            <w:tcW w:type="dxa" w:w="2347"/>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People interviewed</w:t>
            </w:r>
          </w:p>
        </w:tc>
        <w:tc>
          <w:tcPr>
            <w:tcW w:type="dxa" w:w="6679"/>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[LIST WITH ROLES]</w:t>
            </w:r>
          </w:p>
        </w:tc>
      </w:tr>
      <w:tr>
        <w:tc>
          <w:tcPr>
            <w:tcW w:type="dxa" w:w="2347"/>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Documents reviewed</w:t>
            </w:r>
          </w:p>
        </w:tc>
        <w:tc>
          <w:tcPr>
            <w:tcW w:type="dxa" w:w="6679"/>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[LIST, or reference an appendix]</w:t>
            </w:r>
          </w:p>
        </w:tc>
      </w:tr>
      <w:tr>
        <w:tc>
          <w:tcPr>
            <w:tcW w:type="dxa" w:w="2347"/>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Systems examined</w:t>
            </w:r>
          </w:p>
        </w:tc>
        <w:tc>
          <w:tcPr>
            <w:tcW w:type="dxa" w:w="6679"/>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[LIST]</w:t>
            </w:r>
          </w:p>
        </w:tc>
      </w:tr>
      <w:tr>
        <w:tc>
          <w:tcPr>
            <w:tcW w:type="dxa" w:w="2347"/>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Limitations</w:t>
            </w:r>
          </w:p>
        </w:tc>
        <w:tc>
          <w:tcPr>
            <w:tcW w:type="dxa" w:w="6679"/>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[e.g. no access to the Warsaw office; supplier contracts not yet available]</w:t>
            </w:r>
          </w:p>
        </w:tc>
      </w:tr>
    </w:tbl>
    <w:p>
      <w:pPr>
        <w:pStyle w:val="Heading2"/>
        <w:spacing w:after="110" w:before="260"/>
      </w:pPr>
      <w:r>
        <w:rPr>
          <w:rFonts w:ascii="Inter" w:cs="Inter" w:eastAsia="Inter" w:hAnsi="Inter"/>
          <w:b/>
          <w:bCs/>
          <w:i w:val="false"/>
          <w:iCs w:val="false"/>
          <w:color w:val="595959"/>
          <w:sz w:val="24"/>
          <w:szCs w:val="24"/>
        </w:rPr>
        <w:t xml:space="preserve">2.1 Rating scale used</w:t>
      </w:r>
    </w:p>
    <w:tbl>
      <w:tblPr>
        <w:tblW w:type="dxa" w:w="9026"/>
        <w:tblBorders>
          <w:top w:val="single" w:color="BFBFBF" w:sz="2"/>
          <w:left w:val="single" w:color="BFBFBF" w:sz="2"/>
          <w:bottom w:val="single" w:color="BFBFBF" w:sz="2"/>
          <w:right w:val="single" w:color="BFBFBF" w:sz="2"/>
          <w:insideH w:val="single" w:color="D9D9D9" w:sz="2"/>
          <w:insideV w:val="single" w:color="D9D9D9" w:sz="2"/>
        </w:tblBorders>
      </w:tblPr>
      <w:tblGrid>
        <w:gridCol w:w="1625"/>
        <w:gridCol w:w="7401"/>
      </w:tblGrid>
      <w:tr>
        <w:trPr>
          <w:tblHeader/>
        </w:trPr>
        <w:tc>
          <w:tcPr>
            <w:tcW w:type="dxa" w:w="1625"/>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Rating</w:t>
            </w:r>
          </w:p>
        </w:tc>
        <w:tc>
          <w:tcPr>
            <w:tcW w:type="dxa" w:w="7401"/>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Meaning</w:t>
            </w:r>
          </w:p>
        </w:tc>
      </w:tr>
      <w:tr>
        <w:tc>
          <w:tcPr>
            <w:tcW w:type="dxa" w:w="162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In place</w:t>
            </w:r>
          </w:p>
        </w:tc>
        <w:tc>
          <w:tcPr>
            <w:tcW w:type="dxa" w:w="7401"/>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Implemented, operating, and evidence was seen.</w:t>
            </w:r>
          </w:p>
        </w:tc>
      </w:tr>
      <w:tr>
        <w:tc>
          <w:tcPr>
            <w:tcW w:type="dxa" w:w="162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Partial</w:t>
            </w:r>
          </w:p>
        </w:tc>
        <w:tc>
          <w:tcPr>
            <w:tcW w:type="dxa" w:w="7401"/>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Something exists but it is incomplete, undocumented, inconsistently applied, or unevidenced.</w:t>
            </w:r>
          </w:p>
        </w:tc>
      </w:tr>
      <w:tr>
        <w:tc>
          <w:tcPr>
            <w:tcW w:type="dxa" w:w="162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Not in place</w:t>
            </w:r>
          </w:p>
        </w:tc>
        <w:tc>
          <w:tcPr>
            <w:tcW w:type="dxa" w:w="7401"/>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Nothing meaningful exists.</w:t>
            </w:r>
          </w:p>
        </w:tc>
      </w:tr>
      <w:tr>
        <w:tc>
          <w:tcPr>
            <w:tcW w:type="dxa" w:w="162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Not applicable</w:t>
            </w:r>
          </w:p>
        </w:tc>
        <w:tc>
          <w:tcPr>
            <w:tcW w:type="dxa" w:w="7401"/>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Genuinely not relevant to this organisation. Applies to Annex A controls only; Clause 4-10 requirements cannot be excluded.</w:t>
            </w:r>
          </w:p>
        </w:tc>
      </w:tr>
    </w:tbl>
    <w:p>
      <w:pPr>
        <w:pBdr>
          <w:top w:val="single" w:color="D9D9D9" w:sz="2" w:space="4"/>
          <w:bottom w:val="single" w:color="D9D9D9" w:sz="2" w:space="4"/>
          <w:left w:val="single" w:color="F50056" w:sz="18" w:space="8"/>
          <w:right w:val="single" w:color="D9D9D9" w:sz="2" w:space="4"/>
        </w:pBdr>
        <w:shd w:fill="F2F2F2" w:val="clear"/>
        <w:spacing w:after="160" w:before="100"/>
      </w:pPr>
      <w:r>
        <w:rPr>
          <w:rFonts w:ascii="Inter" w:cs="Inter" w:eastAsia="Inter" w:hAnsi="Inter"/>
          <w:b/>
          <w:bCs/>
          <w:i w:val="false"/>
          <w:iCs w:val="false"/>
          <w:color w:val="595959"/>
          <w:sz w:val="17"/>
          <w:szCs w:val="17"/>
        </w:rPr>
        <w:t xml:space="preserve">GUIDANCE  </w:t>
      </w:r>
      <w:r>
        <w:rPr>
          <w:rFonts w:ascii="Inter" w:cs="Inter" w:eastAsia="Inter" w:hAnsi="Inter"/>
          <w:b w:val="false"/>
          <w:bCs w:val="false"/>
          <w:i/>
          <w:iCs/>
          <w:color w:val="404040"/>
          <w:sz w:val="19"/>
          <w:szCs w:val="19"/>
        </w:rPr>
        <w:t xml:space="preserve">Be strict about "In place". If you could not see the evidence, it is Partial. A generous gap assessment produces a brutal Stage 2.</w:t>
      </w:r>
    </w:p>
    <w:p>
      <w:pPr>
        <w:pStyle w:val="Heading1"/>
        <w:pBdr>
          <w:bottom w:val="single" w:color="D9D9D9" w:sz="8" w:space="4"/>
        </w:pBdr>
        <w:spacing w:after="160" w:before="320"/>
      </w:pPr>
      <w:r>
        <w:rPr>
          <w:rFonts w:ascii="Inter" w:cs="Inter" w:eastAsia="Inter" w:hAnsi="Inter"/>
          <w:b/>
          <w:bCs/>
          <w:i w:val="false"/>
          <w:iCs w:val="false"/>
          <w:color w:val="1A1A1A"/>
          <w:sz w:val="28"/>
          <w:szCs w:val="28"/>
        </w:rPr>
        <w:t xml:space="preserve">3. Findings against Clauses 4 to 10</w:t>
      </w:r>
    </w:p>
    <w:p>
      <w:pPr>
        <w:pBdr>
          <w:top w:val="single" w:color="D9D9D9" w:sz="2" w:space="4"/>
          <w:bottom w:val="single" w:color="D9D9D9" w:sz="2" w:space="4"/>
          <w:left w:val="single" w:color="F50056" w:sz="18" w:space="8"/>
          <w:right w:val="single" w:color="D9D9D9" w:sz="2" w:space="4"/>
        </w:pBdr>
        <w:shd w:fill="F2F2F2" w:val="clear"/>
        <w:spacing w:after="160" w:before="100"/>
      </w:pPr>
      <w:r>
        <w:rPr>
          <w:rFonts w:ascii="Inter" w:cs="Inter" w:eastAsia="Inter" w:hAnsi="Inter"/>
          <w:b/>
          <w:bCs/>
          <w:i w:val="false"/>
          <w:iCs w:val="false"/>
          <w:color w:val="595959"/>
          <w:sz w:val="17"/>
          <w:szCs w:val="17"/>
        </w:rPr>
        <w:t xml:space="preserve">GUIDANCE  </w:t>
      </w:r>
      <w:r>
        <w:rPr>
          <w:rFonts w:ascii="Inter" w:cs="Inter" w:eastAsia="Inter" w:hAnsi="Inter"/>
          <w:b w:val="false"/>
          <w:bCs w:val="false"/>
          <w:i/>
          <w:iCs/>
          <w:color w:val="404040"/>
          <w:sz w:val="19"/>
          <w:szCs w:val="19"/>
        </w:rPr>
        <w:t xml:space="preserve">Reproduce the full line-by-line results from the "02 Clauses 4-10" tab of the workbook as an appendix, and use this section for the material findings only. Repeating 52 rows in prose helps nobody.</w:t>
      </w:r>
    </w:p>
    <w:tbl>
      <w:tblPr>
        <w:tblW w:type="dxa" w:w="9026"/>
        <w:tblBorders>
          <w:top w:val="single" w:color="BFBFBF" w:sz="2"/>
          <w:left w:val="single" w:color="BFBFBF" w:sz="2"/>
          <w:bottom w:val="single" w:color="BFBFBF" w:sz="2"/>
          <w:right w:val="single" w:color="BFBFBF" w:sz="2"/>
          <w:insideH w:val="single" w:color="D9D9D9" w:sz="2"/>
          <w:insideV w:val="single" w:color="D9D9D9" w:sz="2"/>
        </w:tblBorders>
      </w:tblPr>
      <w:tblGrid>
        <w:gridCol w:w="1444"/>
        <w:gridCol w:w="903"/>
        <w:gridCol w:w="2708"/>
        <w:gridCol w:w="2888"/>
        <w:gridCol w:w="1083"/>
      </w:tblGrid>
      <w:tr>
        <w:trPr>
          <w:tblHeader/>
        </w:trPr>
        <w:tc>
          <w:tcPr>
            <w:tcW w:type="dxa" w:w="1444"/>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Clause</w:t>
            </w:r>
          </w:p>
        </w:tc>
        <w:tc>
          <w:tcPr>
            <w:tcW w:type="dxa" w:w="903"/>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Rating</w:t>
            </w:r>
          </w:p>
        </w:tc>
        <w:tc>
          <w:tcPr>
            <w:tcW w:type="dxa" w:w="2708"/>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Finding</w:t>
            </w:r>
          </w:p>
        </w:tc>
        <w:tc>
          <w:tcPr>
            <w:tcW w:type="dxa" w:w="2888"/>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Recommendation</w:t>
            </w:r>
          </w:p>
        </w:tc>
        <w:tc>
          <w:tcPr>
            <w:tcW w:type="dxa" w:w="1083"/>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Priority</w:t>
            </w:r>
          </w:p>
        </w:tc>
      </w:tr>
      <w:tr>
        <w:tc>
          <w:tcPr>
            <w:tcW w:type="dxa" w:w="144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4 Context</w:t>
            </w:r>
          </w:p>
        </w:tc>
        <w:tc>
          <w:tcPr>
            <w:tcW w:type="dxa" w:w="90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288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08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r>
        <w:tc>
          <w:tcPr>
            <w:tcW w:type="dxa" w:w="144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5 Leadership</w:t>
            </w:r>
          </w:p>
        </w:tc>
        <w:tc>
          <w:tcPr>
            <w:tcW w:type="dxa" w:w="90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288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08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r>
        <w:tc>
          <w:tcPr>
            <w:tcW w:type="dxa" w:w="144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6 Planning</w:t>
            </w:r>
          </w:p>
        </w:tc>
        <w:tc>
          <w:tcPr>
            <w:tcW w:type="dxa" w:w="90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288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08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r>
        <w:tc>
          <w:tcPr>
            <w:tcW w:type="dxa" w:w="144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7 Support</w:t>
            </w:r>
          </w:p>
        </w:tc>
        <w:tc>
          <w:tcPr>
            <w:tcW w:type="dxa" w:w="90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288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08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r>
        <w:tc>
          <w:tcPr>
            <w:tcW w:type="dxa" w:w="144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8 Operation</w:t>
            </w:r>
          </w:p>
        </w:tc>
        <w:tc>
          <w:tcPr>
            <w:tcW w:type="dxa" w:w="90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288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08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r>
        <w:tc>
          <w:tcPr>
            <w:tcW w:type="dxa" w:w="144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9 Performance evaluation</w:t>
            </w:r>
          </w:p>
        </w:tc>
        <w:tc>
          <w:tcPr>
            <w:tcW w:type="dxa" w:w="90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288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08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r>
        <w:tc>
          <w:tcPr>
            <w:tcW w:type="dxa" w:w="144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10 Improvement</w:t>
            </w:r>
          </w:p>
        </w:tc>
        <w:tc>
          <w:tcPr>
            <w:tcW w:type="dxa" w:w="90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288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08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bl>
    <w:p>
      <w:pPr>
        <w:pStyle w:val="Heading1"/>
        <w:pBdr>
          <w:bottom w:val="single" w:color="D9D9D9" w:sz="8" w:space="4"/>
        </w:pBdr>
        <w:spacing w:after="160" w:before="320"/>
      </w:pPr>
      <w:r>
        <w:rPr>
          <w:rFonts w:ascii="Inter" w:cs="Inter" w:eastAsia="Inter" w:hAnsi="Inter"/>
          <w:b/>
          <w:bCs/>
          <w:i w:val="false"/>
          <w:iCs w:val="false"/>
          <w:color w:val="1A1A1A"/>
          <w:sz w:val="28"/>
          <w:szCs w:val="28"/>
        </w:rPr>
        <w:t xml:space="preserve">4. Findings against Annex A</w:t>
      </w:r>
    </w:p>
    <w:tbl>
      <w:tblPr>
        <w:tblW w:type="dxa" w:w="9026"/>
        <w:tblBorders>
          <w:top w:val="single" w:color="BFBFBF" w:sz="2"/>
          <w:left w:val="single" w:color="BFBFBF" w:sz="2"/>
          <w:bottom w:val="single" w:color="BFBFBF" w:sz="2"/>
          <w:right w:val="single" w:color="BFBFBF" w:sz="2"/>
          <w:insideH w:val="single" w:color="D9D9D9" w:sz="2"/>
          <w:insideV w:val="single" w:color="D9D9D9" w:sz="2"/>
        </w:tblBorders>
      </w:tblPr>
      <w:tblGrid>
        <w:gridCol w:w="1534"/>
        <w:gridCol w:w="812"/>
        <w:gridCol w:w="812"/>
        <w:gridCol w:w="812"/>
        <w:gridCol w:w="993"/>
        <w:gridCol w:w="632"/>
        <w:gridCol w:w="3430"/>
      </w:tblGrid>
      <w:tr>
        <w:trPr>
          <w:tblHeader/>
        </w:trPr>
        <w:tc>
          <w:tcPr>
            <w:tcW w:type="dxa" w:w="1534"/>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Theme</w:t>
            </w:r>
          </w:p>
        </w:tc>
        <w:tc>
          <w:tcPr>
            <w:tcW w:type="dxa" w:w="812"/>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Controls</w:t>
            </w:r>
          </w:p>
        </w:tc>
        <w:tc>
          <w:tcPr>
            <w:tcW w:type="dxa" w:w="812"/>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In place</w:t>
            </w:r>
          </w:p>
        </w:tc>
        <w:tc>
          <w:tcPr>
            <w:tcW w:type="dxa" w:w="812"/>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Partial</w:t>
            </w:r>
          </w:p>
        </w:tc>
        <w:tc>
          <w:tcPr>
            <w:tcW w:type="dxa" w:w="993"/>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Not in place</w:t>
            </w:r>
          </w:p>
        </w:tc>
        <w:tc>
          <w:tcPr>
            <w:tcW w:type="dxa" w:w="632"/>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N/A</w:t>
            </w:r>
          </w:p>
        </w:tc>
        <w:tc>
          <w:tcPr>
            <w:tcW w:type="dxa" w:w="3430"/>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Summary</w:t>
            </w:r>
          </w:p>
        </w:tc>
      </w:tr>
      <w:tr>
        <w:tc>
          <w:tcPr>
            <w:tcW w:type="dxa" w:w="153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5 Organizational</w:t>
            </w:r>
          </w:p>
        </w:tc>
        <w:tc>
          <w:tcPr>
            <w:tcW w:type="dxa" w:w="812"/>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37</w:t>
            </w:r>
          </w:p>
        </w:tc>
        <w:tc>
          <w:tcPr>
            <w:tcW w:type="dxa" w:w="812"/>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812"/>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99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632"/>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3430"/>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r>
        <w:tc>
          <w:tcPr>
            <w:tcW w:type="dxa" w:w="153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6 People</w:t>
            </w:r>
          </w:p>
        </w:tc>
        <w:tc>
          <w:tcPr>
            <w:tcW w:type="dxa" w:w="812"/>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8</w:t>
            </w:r>
          </w:p>
        </w:tc>
        <w:tc>
          <w:tcPr>
            <w:tcW w:type="dxa" w:w="812"/>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812"/>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99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632"/>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3430"/>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r>
        <w:tc>
          <w:tcPr>
            <w:tcW w:type="dxa" w:w="153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7 Physical</w:t>
            </w:r>
          </w:p>
        </w:tc>
        <w:tc>
          <w:tcPr>
            <w:tcW w:type="dxa" w:w="812"/>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14</w:t>
            </w:r>
          </w:p>
        </w:tc>
        <w:tc>
          <w:tcPr>
            <w:tcW w:type="dxa" w:w="812"/>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812"/>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99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632"/>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3430"/>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r>
        <w:tc>
          <w:tcPr>
            <w:tcW w:type="dxa" w:w="153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8 Technological</w:t>
            </w:r>
          </w:p>
        </w:tc>
        <w:tc>
          <w:tcPr>
            <w:tcW w:type="dxa" w:w="812"/>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34</w:t>
            </w:r>
          </w:p>
        </w:tc>
        <w:tc>
          <w:tcPr>
            <w:tcW w:type="dxa" w:w="812"/>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812"/>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99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632"/>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3430"/>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r>
        <w:tc>
          <w:tcPr>
            <w:tcW w:type="dxa" w:w="153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Total</w:t>
            </w:r>
          </w:p>
        </w:tc>
        <w:tc>
          <w:tcPr>
            <w:tcW w:type="dxa" w:w="812"/>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93</w:t>
            </w:r>
          </w:p>
        </w:tc>
        <w:tc>
          <w:tcPr>
            <w:tcW w:type="dxa" w:w="812"/>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812"/>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99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632"/>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3430"/>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bl>
    <w:p>
      <w:pPr>
        <w:pStyle w:val="Heading2"/>
        <w:spacing w:after="110" w:before="260"/>
      </w:pPr>
      <w:r>
        <w:rPr>
          <w:rFonts w:ascii="Inter" w:cs="Inter" w:eastAsia="Inter" w:hAnsi="Inter"/>
          <w:b/>
          <w:bCs/>
          <w:i w:val="false"/>
          <w:iCs w:val="false"/>
          <w:color w:val="595959"/>
          <w:sz w:val="24"/>
          <w:szCs w:val="24"/>
        </w:rPr>
        <w:t xml:space="preserve">4.1 Material control gaps</w:t>
      </w:r>
    </w:p>
    <w:tbl>
      <w:tblPr>
        <w:tblW w:type="dxa" w:w="9026"/>
        <w:tblBorders>
          <w:top w:val="single" w:color="BFBFBF" w:sz="2"/>
          <w:left w:val="single" w:color="BFBFBF" w:sz="2"/>
          <w:bottom w:val="single" w:color="BFBFBF" w:sz="2"/>
          <w:right w:val="single" w:color="BFBFBF" w:sz="2"/>
          <w:insideH w:val="single" w:color="D9D9D9" w:sz="2"/>
          <w:insideV w:val="single" w:color="D9D9D9" w:sz="2"/>
        </w:tblBorders>
      </w:tblPr>
      <w:tblGrid>
        <w:gridCol w:w="1083"/>
        <w:gridCol w:w="903"/>
        <w:gridCol w:w="2888"/>
        <w:gridCol w:w="3069"/>
        <w:gridCol w:w="1083"/>
      </w:tblGrid>
      <w:tr>
        <w:trPr>
          <w:tblHeader/>
        </w:trPr>
        <w:tc>
          <w:tcPr>
            <w:tcW w:type="dxa" w:w="1083"/>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Control</w:t>
            </w:r>
          </w:p>
        </w:tc>
        <w:tc>
          <w:tcPr>
            <w:tcW w:type="dxa" w:w="903"/>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Rating</w:t>
            </w:r>
          </w:p>
        </w:tc>
        <w:tc>
          <w:tcPr>
            <w:tcW w:type="dxa" w:w="2888"/>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What we found</w:t>
            </w:r>
          </w:p>
        </w:tc>
        <w:tc>
          <w:tcPr>
            <w:tcW w:type="dxa" w:w="3069"/>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What is needed</w:t>
            </w:r>
          </w:p>
        </w:tc>
        <w:tc>
          <w:tcPr>
            <w:tcW w:type="dxa" w:w="1083"/>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Priority</w:t>
            </w:r>
          </w:p>
        </w:tc>
      </w:tr>
      <w:tr>
        <w:tc>
          <w:tcPr>
            <w:tcW w:type="dxa" w:w="108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[A.x.x]</w:t>
            </w:r>
          </w:p>
        </w:tc>
        <w:tc>
          <w:tcPr>
            <w:tcW w:type="dxa" w:w="90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288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3069"/>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08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r>
        <w:tc>
          <w:tcPr>
            <w:tcW w:type="dxa" w:w="108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90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288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3069"/>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08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r>
        <w:tc>
          <w:tcPr>
            <w:tcW w:type="dxa" w:w="108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90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288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3069"/>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08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r>
        <w:tc>
          <w:tcPr>
            <w:tcW w:type="dxa" w:w="108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90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288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3069"/>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08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r>
        <w:tc>
          <w:tcPr>
            <w:tcW w:type="dxa" w:w="108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90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288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3069"/>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08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bl>
    <w:p>
      <w:pPr>
        <w:pStyle w:val="Heading1"/>
        <w:pBdr>
          <w:bottom w:val="single" w:color="D9D9D9" w:sz="8" w:space="4"/>
        </w:pBdr>
        <w:spacing w:after="160" w:before="320"/>
      </w:pPr>
      <w:r>
        <w:rPr>
          <w:rFonts w:ascii="Inter" w:cs="Inter" w:eastAsia="Inter" w:hAnsi="Inter"/>
          <w:b/>
          <w:bCs/>
          <w:i w:val="false"/>
          <w:iCs w:val="false"/>
          <w:color w:val="1A1A1A"/>
          <w:sz w:val="28"/>
          <w:szCs w:val="28"/>
        </w:rPr>
        <w:t xml:space="preserve">5. Mandatory documentation status</w:t>
      </w:r>
    </w:p>
    <w:p>
      <w:pPr>
        <w:pBdr>
          <w:top w:val="single" w:color="D9D9D9" w:sz="2" w:space="4"/>
          <w:bottom w:val="single" w:color="D9D9D9" w:sz="2" w:space="4"/>
          <w:left w:val="single" w:color="F50056" w:sz="18" w:space="8"/>
          <w:right w:val="single" w:color="D9D9D9" w:sz="2" w:space="4"/>
        </w:pBdr>
        <w:shd w:fill="F2F2F2" w:val="clear"/>
        <w:spacing w:after="160" w:before="100"/>
      </w:pPr>
      <w:r>
        <w:rPr>
          <w:rFonts w:ascii="Inter" w:cs="Inter" w:eastAsia="Inter" w:hAnsi="Inter"/>
          <w:b/>
          <w:bCs/>
          <w:i w:val="false"/>
          <w:iCs w:val="false"/>
          <w:color w:val="595959"/>
          <w:sz w:val="17"/>
          <w:szCs w:val="17"/>
        </w:rPr>
        <w:t xml:space="preserve">GUIDANCE  </w:t>
      </w:r>
      <w:r>
        <w:rPr>
          <w:rFonts w:ascii="Inter" w:cs="Inter" w:eastAsia="Inter" w:hAnsi="Inter"/>
          <w:b w:val="false"/>
          <w:bCs w:val="false"/>
          <w:i/>
          <w:iCs/>
          <w:color w:val="404040"/>
          <w:sz w:val="19"/>
          <w:szCs w:val="19"/>
        </w:rPr>
        <w:t xml:space="preserve">This table alone often changes how seriously a sponsor takes the project. Missing mandatory documents are a hard Stage 1 blocker.</w:t>
      </w:r>
    </w:p>
    <w:tbl>
      <w:tblPr>
        <w:tblW w:type="dxa" w:w="9026"/>
        <w:tblBorders>
          <w:top w:val="single" w:color="BFBFBF" w:sz="2"/>
          <w:left w:val="single" w:color="BFBFBF" w:sz="2"/>
          <w:bottom w:val="single" w:color="BFBFBF" w:sz="2"/>
          <w:right w:val="single" w:color="BFBFBF" w:sz="2"/>
          <w:insideH w:val="single" w:color="D9D9D9" w:sz="2"/>
          <w:insideV w:val="single" w:color="D9D9D9" w:sz="2"/>
        </w:tblBorders>
      </w:tblPr>
      <w:tblGrid>
        <w:gridCol w:w="3971"/>
        <w:gridCol w:w="1444"/>
        <w:gridCol w:w="1264"/>
        <w:gridCol w:w="2347"/>
      </w:tblGrid>
      <w:tr>
        <w:trPr>
          <w:tblHeader/>
        </w:trPr>
        <w:tc>
          <w:tcPr>
            <w:tcW w:type="dxa" w:w="3971"/>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Mandatory document or record</w:t>
            </w:r>
          </w:p>
        </w:tc>
        <w:tc>
          <w:tcPr>
            <w:tcW w:type="dxa" w:w="1444"/>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Clause</w:t>
            </w:r>
          </w:p>
        </w:tc>
        <w:tc>
          <w:tcPr>
            <w:tcW w:type="dxa" w:w="1264"/>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Status</w:t>
            </w:r>
          </w:p>
        </w:tc>
        <w:tc>
          <w:tcPr>
            <w:tcW w:type="dxa" w:w="2347"/>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Comment</w:t>
            </w:r>
          </w:p>
        </w:tc>
      </w:tr>
      <w:tr>
        <w:tc>
          <w:tcPr>
            <w:tcW w:type="dxa" w:w="3971"/>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ISMS Scope</w:t>
            </w:r>
          </w:p>
        </w:tc>
        <w:tc>
          <w:tcPr>
            <w:tcW w:type="dxa" w:w="144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4.3</w:t>
            </w:r>
          </w:p>
        </w:tc>
        <w:tc>
          <w:tcPr>
            <w:tcW w:type="dxa" w:w="126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2347"/>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r>
        <w:tc>
          <w:tcPr>
            <w:tcW w:type="dxa" w:w="3971"/>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Information Security Policy</w:t>
            </w:r>
          </w:p>
        </w:tc>
        <w:tc>
          <w:tcPr>
            <w:tcW w:type="dxa" w:w="144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5.2</w:t>
            </w:r>
          </w:p>
        </w:tc>
        <w:tc>
          <w:tcPr>
            <w:tcW w:type="dxa" w:w="126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2347"/>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r>
        <w:tc>
          <w:tcPr>
            <w:tcW w:type="dxa" w:w="3971"/>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Risk assessment and treatment process</w:t>
            </w:r>
          </w:p>
        </w:tc>
        <w:tc>
          <w:tcPr>
            <w:tcW w:type="dxa" w:w="144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6.1.2, 6.1.3</w:t>
            </w:r>
          </w:p>
        </w:tc>
        <w:tc>
          <w:tcPr>
            <w:tcW w:type="dxa" w:w="126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2347"/>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r>
        <w:tc>
          <w:tcPr>
            <w:tcW w:type="dxa" w:w="3971"/>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Statement of Applicability</w:t>
            </w:r>
          </w:p>
        </w:tc>
        <w:tc>
          <w:tcPr>
            <w:tcW w:type="dxa" w:w="144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6.1.3 d</w:t>
            </w:r>
          </w:p>
        </w:tc>
        <w:tc>
          <w:tcPr>
            <w:tcW w:type="dxa" w:w="126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2347"/>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r>
        <w:tc>
          <w:tcPr>
            <w:tcW w:type="dxa" w:w="3971"/>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Risk Treatment Plan</w:t>
            </w:r>
          </w:p>
        </w:tc>
        <w:tc>
          <w:tcPr>
            <w:tcW w:type="dxa" w:w="144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6.1.3 e</w:t>
            </w:r>
          </w:p>
        </w:tc>
        <w:tc>
          <w:tcPr>
            <w:tcW w:type="dxa" w:w="126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2347"/>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r>
        <w:tc>
          <w:tcPr>
            <w:tcW w:type="dxa" w:w="3971"/>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Information security objectives</w:t>
            </w:r>
          </w:p>
        </w:tc>
        <w:tc>
          <w:tcPr>
            <w:tcW w:type="dxa" w:w="144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6.2</w:t>
            </w:r>
          </w:p>
        </w:tc>
        <w:tc>
          <w:tcPr>
            <w:tcW w:type="dxa" w:w="126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2347"/>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r>
        <w:tc>
          <w:tcPr>
            <w:tcW w:type="dxa" w:w="3971"/>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Evidence of competence</w:t>
            </w:r>
          </w:p>
        </w:tc>
        <w:tc>
          <w:tcPr>
            <w:tcW w:type="dxa" w:w="144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7.2</w:t>
            </w:r>
          </w:p>
        </w:tc>
        <w:tc>
          <w:tcPr>
            <w:tcW w:type="dxa" w:w="126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2347"/>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r>
        <w:tc>
          <w:tcPr>
            <w:tcW w:type="dxa" w:w="3971"/>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Risk assessment results</w:t>
            </w:r>
          </w:p>
        </w:tc>
        <w:tc>
          <w:tcPr>
            <w:tcW w:type="dxa" w:w="144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8.2</w:t>
            </w:r>
          </w:p>
        </w:tc>
        <w:tc>
          <w:tcPr>
            <w:tcW w:type="dxa" w:w="126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2347"/>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r>
        <w:tc>
          <w:tcPr>
            <w:tcW w:type="dxa" w:w="3971"/>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Risk treatment results</w:t>
            </w:r>
          </w:p>
        </w:tc>
        <w:tc>
          <w:tcPr>
            <w:tcW w:type="dxa" w:w="144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8.3</w:t>
            </w:r>
          </w:p>
        </w:tc>
        <w:tc>
          <w:tcPr>
            <w:tcW w:type="dxa" w:w="126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2347"/>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r>
        <w:tc>
          <w:tcPr>
            <w:tcW w:type="dxa" w:w="3971"/>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Monitoring and measurement results</w:t>
            </w:r>
          </w:p>
        </w:tc>
        <w:tc>
          <w:tcPr>
            <w:tcW w:type="dxa" w:w="144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9.1</w:t>
            </w:r>
          </w:p>
        </w:tc>
        <w:tc>
          <w:tcPr>
            <w:tcW w:type="dxa" w:w="126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2347"/>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r>
        <w:tc>
          <w:tcPr>
            <w:tcW w:type="dxa" w:w="3971"/>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Internal audit programme and results</w:t>
            </w:r>
          </w:p>
        </w:tc>
        <w:tc>
          <w:tcPr>
            <w:tcW w:type="dxa" w:w="144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9.2</w:t>
            </w:r>
          </w:p>
        </w:tc>
        <w:tc>
          <w:tcPr>
            <w:tcW w:type="dxa" w:w="126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2347"/>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r>
        <w:tc>
          <w:tcPr>
            <w:tcW w:type="dxa" w:w="3971"/>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Management review results</w:t>
            </w:r>
          </w:p>
        </w:tc>
        <w:tc>
          <w:tcPr>
            <w:tcW w:type="dxa" w:w="144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9.3</w:t>
            </w:r>
          </w:p>
        </w:tc>
        <w:tc>
          <w:tcPr>
            <w:tcW w:type="dxa" w:w="126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2347"/>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r>
        <w:tc>
          <w:tcPr>
            <w:tcW w:type="dxa" w:w="3971"/>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Nonconformities and corrective actions</w:t>
            </w:r>
          </w:p>
        </w:tc>
        <w:tc>
          <w:tcPr>
            <w:tcW w:type="dxa" w:w="144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10.2</w:t>
            </w:r>
          </w:p>
        </w:tc>
        <w:tc>
          <w:tcPr>
            <w:tcW w:type="dxa" w:w="126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2347"/>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bl>
    <w:p>
      <w:pPr>
        <w:pStyle w:val="Heading1"/>
        <w:pBdr>
          <w:bottom w:val="single" w:color="D9D9D9" w:sz="8" w:space="4"/>
        </w:pBdr>
        <w:spacing w:after="160" w:before="320"/>
      </w:pPr>
      <w:r>
        <w:rPr>
          <w:rFonts w:ascii="Inter" w:cs="Inter" w:eastAsia="Inter" w:hAnsi="Inter"/>
          <w:b/>
          <w:bCs/>
          <w:i w:val="false"/>
          <w:iCs w:val="false"/>
          <w:color w:val="1A1A1A"/>
          <w:sz w:val="28"/>
          <w:szCs w:val="28"/>
        </w:rPr>
        <w:t xml:space="preserve">6. Remediation plan</w:t>
      </w:r>
    </w:p>
    <w:p>
      <w:pPr>
        <w:spacing w:after="120" w:line="264"/>
      </w:pPr>
      <w:r>
        <w:rPr>
          <w:rFonts w:ascii="Inter" w:cs="Inter" w:eastAsia="Inter" w:hAnsi="Inter"/>
          <w:b w:val="false"/>
          <w:bCs w:val="false"/>
          <w:i w:val="false"/>
          <w:iCs w:val="false"/>
          <w:color w:val="000000"/>
          <w:sz w:val="21"/>
          <w:szCs w:val="21"/>
        </w:rPr>
        <w:t xml:space="preserve">Actions are grouped by the milestone in which they should be completed. Full detail is maintained in the ISMS workbook; this section states the priorities and the sequencing logic.</w:t>
      </w:r>
    </w:p>
    <w:tbl>
      <w:tblPr>
        <w:tblW w:type="dxa" w:w="9026"/>
        <w:tblBorders>
          <w:top w:val="single" w:color="BFBFBF" w:sz="2"/>
          <w:left w:val="single" w:color="BFBFBF" w:sz="2"/>
          <w:bottom w:val="single" w:color="BFBFBF" w:sz="2"/>
          <w:right w:val="single" w:color="BFBFBF" w:sz="2"/>
          <w:insideH w:val="single" w:color="D9D9D9" w:sz="2"/>
          <w:insideV w:val="single" w:color="D9D9D9" w:sz="2"/>
        </w:tblBorders>
      </w:tblPr>
      <w:tblGrid>
        <w:gridCol w:w="1625"/>
        <w:gridCol w:w="7401"/>
      </w:tblGrid>
      <w:tr>
        <w:trPr>
          <w:tblHeader/>
        </w:trPr>
        <w:tc>
          <w:tcPr>
            <w:tcW w:type="dxa" w:w="1625"/>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Priority</w:t>
            </w:r>
          </w:p>
        </w:tc>
        <w:tc>
          <w:tcPr>
            <w:tcW w:type="dxa" w:w="7401"/>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Definition</w:t>
            </w:r>
          </w:p>
        </w:tc>
      </w:tr>
      <w:tr>
        <w:tc>
          <w:tcPr>
            <w:tcW w:type="dxa" w:w="162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P1 - Blocker</w:t>
            </w:r>
          </w:p>
        </w:tc>
        <w:tc>
          <w:tcPr>
            <w:tcW w:type="dxa" w:w="7401"/>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Certification is not possible until this is closed.</w:t>
            </w:r>
          </w:p>
        </w:tc>
      </w:tr>
      <w:tr>
        <w:tc>
          <w:tcPr>
            <w:tcW w:type="dxa" w:w="162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P2 - High</w:t>
            </w:r>
          </w:p>
        </w:tc>
        <w:tc>
          <w:tcPr>
            <w:tcW w:type="dxa" w:w="7401"/>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Would very likely produce a nonconformity at Stage 2.</w:t>
            </w:r>
          </w:p>
        </w:tc>
      </w:tr>
      <w:tr>
        <w:tc>
          <w:tcPr>
            <w:tcW w:type="dxa" w:w="162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P3 - Medium</w:t>
            </w:r>
          </w:p>
        </w:tc>
        <w:tc>
          <w:tcPr>
            <w:tcW w:type="dxa" w:w="7401"/>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Would likely produce an observation, or creates real risk regardless of the audit.</w:t>
            </w:r>
          </w:p>
        </w:tc>
      </w:tr>
      <w:tr>
        <w:tc>
          <w:tcPr>
            <w:tcW w:type="dxa" w:w="162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P4 - Low</w:t>
            </w:r>
          </w:p>
        </w:tc>
        <w:tc>
          <w:tcPr>
            <w:tcW w:type="dxa" w:w="7401"/>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Improvement opportunity.</w:t>
            </w:r>
          </w:p>
        </w:tc>
      </w:tr>
    </w:tbl>
    <w:tbl>
      <w:tblPr>
        <w:tblW w:type="dxa" w:w="9026"/>
        <w:tblBorders>
          <w:top w:val="single" w:color="BFBFBF" w:sz="2"/>
          <w:left w:val="single" w:color="BFBFBF" w:sz="2"/>
          <w:bottom w:val="single" w:color="BFBFBF" w:sz="2"/>
          <w:right w:val="single" w:color="BFBFBF" w:sz="2"/>
          <w:insideH w:val="single" w:color="D9D9D9" w:sz="2"/>
          <w:insideV w:val="single" w:color="D9D9D9" w:sz="2"/>
        </w:tblBorders>
      </w:tblPr>
      <w:tblGrid>
        <w:gridCol w:w="451"/>
        <w:gridCol w:w="3069"/>
        <w:gridCol w:w="1354"/>
        <w:gridCol w:w="1264"/>
        <w:gridCol w:w="1173"/>
        <w:gridCol w:w="903"/>
        <w:gridCol w:w="812"/>
      </w:tblGrid>
      <w:tr>
        <w:trPr>
          <w:tblHeader/>
        </w:trPr>
        <w:tc>
          <w:tcPr>
            <w:tcW w:type="dxa" w:w="451"/>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w:t>
            </w:r>
          </w:p>
        </w:tc>
        <w:tc>
          <w:tcPr>
            <w:tcW w:type="dxa" w:w="3069"/>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Action</w:t>
            </w:r>
          </w:p>
        </w:tc>
        <w:tc>
          <w:tcPr>
            <w:tcW w:type="dxa" w:w="1354"/>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Addresses</w:t>
            </w:r>
          </w:p>
        </w:tc>
        <w:tc>
          <w:tcPr>
            <w:tcW w:type="dxa" w:w="1264"/>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Milestone</w:t>
            </w:r>
          </w:p>
        </w:tc>
        <w:tc>
          <w:tcPr>
            <w:tcW w:type="dxa" w:w="1173"/>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Owner</w:t>
            </w:r>
          </w:p>
        </w:tc>
        <w:tc>
          <w:tcPr>
            <w:tcW w:type="dxa" w:w="903"/>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Target</w:t>
            </w:r>
          </w:p>
        </w:tc>
        <w:tc>
          <w:tcPr>
            <w:tcW w:type="dxa" w:w="812"/>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Priority</w:t>
            </w:r>
          </w:p>
        </w:tc>
      </w:tr>
      <w:tr>
        <w:tc>
          <w:tcPr>
            <w:tcW w:type="dxa" w:w="451"/>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1</w:t>
            </w:r>
          </w:p>
        </w:tc>
        <w:tc>
          <w:tcPr>
            <w:tcW w:type="dxa" w:w="3069"/>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35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26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17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90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812"/>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r>
        <w:tc>
          <w:tcPr>
            <w:tcW w:type="dxa" w:w="451"/>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2</w:t>
            </w:r>
          </w:p>
        </w:tc>
        <w:tc>
          <w:tcPr>
            <w:tcW w:type="dxa" w:w="3069"/>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35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26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17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90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812"/>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r>
        <w:tc>
          <w:tcPr>
            <w:tcW w:type="dxa" w:w="451"/>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3</w:t>
            </w:r>
          </w:p>
        </w:tc>
        <w:tc>
          <w:tcPr>
            <w:tcW w:type="dxa" w:w="3069"/>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35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26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17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90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812"/>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r>
        <w:tc>
          <w:tcPr>
            <w:tcW w:type="dxa" w:w="451"/>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4</w:t>
            </w:r>
          </w:p>
        </w:tc>
        <w:tc>
          <w:tcPr>
            <w:tcW w:type="dxa" w:w="3069"/>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35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26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17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90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812"/>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r>
        <w:tc>
          <w:tcPr>
            <w:tcW w:type="dxa" w:w="451"/>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5</w:t>
            </w:r>
          </w:p>
        </w:tc>
        <w:tc>
          <w:tcPr>
            <w:tcW w:type="dxa" w:w="3069"/>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35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26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17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90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812"/>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bl>
    <w:p>
      <w:pPr>
        <w:pStyle w:val="Heading1"/>
        <w:pBdr>
          <w:bottom w:val="single" w:color="D9D9D9" w:sz="8" w:space="4"/>
        </w:pBdr>
        <w:spacing w:after="160" w:before="320"/>
      </w:pPr>
      <w:r>
        <w:rPr>
          <w:rFonts w:ascii="Inter" w:cs="Inter" w:eastAsia="Inter" w:hAnsi="Inter"/>
          <w:b/>
          <w:bCs/>
          <w:i w:val="false"/>
          <w:iCs w:val="false"/>
          <w:color w:val="1A1A1A"/>
          <w:sz w:val="28"/>
          <w:szCs w:val="28"/>
        </w:rPr>
        <w:t xml:space="preserve">7. Effort and resourcing estimate</w:t>
      </w:r>
    </w:p>
    <w:tbl>
      <w:tblPr>
        <w:tblW w:type="dxa" w:w="9026"/>
        <w:tblBorders>
          <w:top w:val="single" w:color="BFBFBF" w:sz="2"/>
          <w:left w:val="single" w:color="BFBFBF" w:sz="2"/>
          <w:bottom w:val="single" w:color="BFBFBF" w:sz="2"/>
          <w:right w:val="single" w:color="BFBFBF" w:sz="2"/>
          <w:insideH w:val="single" w:color="D9D9D9" w:sz="2"/>
          <w:insideV w:val="single" w:color="D9D9D9" w:sz="2"/>
        </w:tblBorders>
      </w:tblPr>
      <w:tblGrid>
        <w:gridCol w:w="3069"/>
        <w:gridCol w:w="1625"/>
        <w:gridCol w:w="1805"/>
        <w:gridCol w:w="2527"/>
      </w:tblGrid>
      <w:tr>
        <w:trPr>
          <w:tblHeader/>
        </w:trPr>
        <w:tc>
          <w:tcPr>
            <w:tcW w:type="dxa" w:w="3069"/>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Workstream</w:t>
            </w:r>
          </w:p>
        </w:tc>
        <w:tc>
          <w:tcPr>
            <w:tcW w:type="dxa" w:w="1625"/>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Internal effort (days)</w:t>
            </w:r>
          </w:p>
        </w:tc>
        <w:tc>
          <w:tcPr>
            <w:tcW w:type="dxa" w:w="1805"/>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External support (days)</w:t>
            </w:r>
          </w:p>
        </w:tc>
        <w:tc>
          <w:tcPr>
            <w:tcW w:type="dxa" w:w="2527"/>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Notes</w:t>
            </w:r>
          </w:p>
        </w:tc>
      </w:tr>
      <w:tr>
        <w:tc>
          <w:tcPr>
            <w:tcW w:type="dxa" w:w="3069"/>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Scope, context and governance</w:t>
            </w:r>
          </w:p>
        </w:tc>
        <w:tc>
          <w:tcPr>
            <w:tcW w:type="dxa" w:w="162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80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2527"/>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r>
        <w:tc>
          <w:tcPr>
            <w:tcW w:type="dxa" w:w="3069"/>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Risk assessment and SoA</w:t>
            </w:r>
          </w:p>
        </w:tc>
        <w:tc>
          <w:tcPr>
            <w:tcW w:type="dxa" w:w="162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80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2527"/>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r>
        <w:tc>
          <w:tcPr>
            <w:tcW w:type="dxa" w:w="3069"/>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Documentation</w:t>
            </w:r>
          </w:p>
        </w:tc>
        <w:tc>
          <w:tcPr>
            <w:tcW w:type="dxa" w:w="162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80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2527"/>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r>
        <w:tc>
          <w:tcPr>
            <w:tcW w:type="dxa" w:w="3069"/>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Technical control remediation</w:t>
            </w:r>
          </w:p>
        </w:tc>
        <w:tc>
          <w:tcPr>
            <w:tcW w:type="dxa" w:w="162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80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2527"/>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r>
        <w:tc>
          <w:tcPr>
            <w:tcW w:type="dxa" w:w="3069"/>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Awareness and training</w:t>
            </w:r>
          </w:p>
        </w:tc>
        <w:tc>
          <w:tcPr>
            <w:tcW w:type="dxa" w:w="162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80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2527"/>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r>
        <w:tc>
          <w:tcPr>
            <w:tcW w:type="dxa" w:w="3069"/>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Operating the ISMS</w:t>
            </w:r>
          </w:p>
        </w:tc>
        <w:tc>
          <w:tcPr>
            <w:tcW w:type="dxa" w:w="162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80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2527"/>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r>
        <w:tc>
          <w:tcPr>
            <w:tcW w:type="dxa" w:w="3069"/>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Internal audit and management review</w:t>
            </w:r>
          </w:p>
        </w:tc>
        <w:tc>
          <w:tcPr>
            <w:tcW w:type="dxa" w:w="162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80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2527"/>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r>
        <w:tc>
          <w:tcPr>
            <w:tcW w:type="dxa" w:w="3069"/>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Certification support</w:t>
            </w:r>
          </w:p>
        </w:tc>
        <w:tc>
          <w:tcPr>
            <w:tcW w:type="dxa" w:w="162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80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2527"/>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r>
        <w:tc>
          <w:tcPr>
            <w:tcW w:type="dxa" w:w="3069"/>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Total</w:t>
            </w:r>
          </w:p>
        </w:tc>
        <w:tc>
          <w:tcPr>
            <w:tcW w:type="dxa" w:w="162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80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2527"/>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bl>
    <w:p>
      <w:pPr>
        <w:pBdr>
          <w:top w:val="single" w:color="D9D9D9" w:sz="2" w:space="4"/>
          <w:bottom w:val="single" w:color="D9D9D9" w:sz="2" w:space="4"/>
          <w:left w:val="single" w:color="F50056" w:sz="18" w:space="8"/>
          <w:right w:val="single" w:color="D9D9D9" w:sz="2" w:space="4"/>
        </w:pBdr>
        <w:shd w:fill="F2F2F2" w:val="clear"/>
        <w:spacing w:after="160" w:before="100"/>
      </w:pPr>
      <w:r>
        <w:rPr>
          <w:rFonts w:ascii="Inter" w:cs="Inter" w:eastAsia="Inter" w:hAnsi="Inter"/>
          <w:b/>
          <w:bCs/>
          <w:i w:val="false"/>
          <w:iCs w:val="false"/>
          <w:color w:val="595959"/>
          <w:sz w:val="17"/>
          <w:szCs w:val="17"/>
        </w:rPr>
        <w:t xml:space="preserve">GUIDANCE  </w:t>
      </w:r>
      <w:r>
        <w:rPr>
          <w:rFonts w:ascii="Inter" w:cs="Inter" w:eastAsia="Inter" w:hAnsi="Inter"/>
          <w:b w:val="false"/>
          <w:bCs w:val="false"/>
          <w:i/>
          <w:iCs/>
          <w:color w:val="404040"/>
          <w:sz w:val="19"/>
          <w:szCs w:val="19"/>
        </w:rPr>
        <w:t xml:space="preserve">Give a range, not a point estimate, and state the assumptions it rests on. The estimate that gets quoted back to you in month six is the one you wrote in month one.</w:t>
      </w:r>
    </w:p>
    <w:p>
      <w:pPr>
        <w:pStyle w:val="Heading1"/>
        <w:pBdr>
          <w:bottom w:val="single" w:color="D9D9D9" w:sz="8" w:space="4"/>
        </w:pBdr>
        <w:spacing w:after="160" w:before="320"/>
      </w:pPr>
      <w:r>
        <w:rPr>
          <w:rFonts w:ascii="Inter" w:cs="Inter" w:eastAsia="Inter" w:hAnsi="Inter"/>
          <w:b/>
          <w:bCs/>
          <w:i w:val="false"/>
          <w:iCs w:val="false"/>
          <w:color w:val="1A1A1A"/>
          <w:sz w:val="28"/>
          <w:szCs w:val="28"/>
        </w:rPr>
        <w:t xml:space="preserve">8. Appendices</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Appendix A - Full line-by-line results for Clauses 4 to 10 (ISMS workbook, tab "02 Clauses 4-10")</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Appendix B - Full line-by-line results for all 93 Annex A controls (tab "03 Annex A and SoA")</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Appendix C - Documents reviewed</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Appendix D - People interviewed</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Appendix E - Evidence sampled</w:t>
      </w:r>
    </w:p>
    <w:p>
      <w:pPr>
        <w:pStyle w:val="Heading2"/>
        <w:spacing w:after="110" w:before="260"/>
      </w:pPr>
      <w:r>
        <w:rPr>
          <w:rFonts w:ascii="Inter" w:cs="Inter" w:eastAsia="Inter" w:hAnsi="Inter"/>
          <w:b/>
          <w:bCs/>
          <w:i w:val="false"/>
          <w:iCs w:val="false"/>
          <w:color w:val="595959"/>
          <w:sz w:val="24"/>
          <w:szCs w:val="24"/>
        </w:rPr>
        <w:t xml:space="preserve">Revision history</w:t>
      </w:r>
    </w:p>
    <w:tbl>
      <w:tblPr>
        <w:tblW w:type="dxa" w:w="9026"/>
        <w:tblBorders>
          <w:top w:val="single" w:color="BFBFBF" w:sz="2"/>
          <w:left w:val="single" w:color="BFBFBF" w:sz="2"/>
          <w:bottom w:val="single" w:color="BFBFBF" w:sz="2"/>
          <w:right w:val="single" w:color="BFBFBF" w:sz="2"/>
          <w:insideH w:val="single" w:color="D9D9D9" w:sz="2"/>
          <w:insideV w:val="single" w:color="D9D9D9" w:sz="2"/>
        </w:tblBorders>
      </w:tblPr>
      <w:tblGrid>
        <w:gridCol w:w="1083"/>
        <w:gridCol w:w="1354"/>
        <w:gridCol w:w="1805"/>
        <w:gridCol w:w="3159"/>
        <w:gridCol w:w="1625"/>
      </w:tblGrid>
      <w:tr>
        <w:trPr>
          <w:tblHeader/>
        </w:trPr>
        <w:tc>
          <w:tcPr>
            <w:tcW w:type="dxa" w:w="1083"/>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Version</w:t>
            </w:r>
          </w:p>
        </w:tc>
        <w:tc>
          <w:tcPr>
            <w:tcW w:type="dxa" w:w="1354"/>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Date</w:t>
            </w:r>
          </w:p>
        </w:tc>
        <w:tc>
          <w:tcPr>
            <w:tcW w:type="dxa" w:w="1805"/>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Author</w:t>
            </w:r>
          </w:p>
        </w:tc>
        <w:tc>
          <w:tcPr>
            <w:tcW w:type="dxa" w:w="3159"/>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Summary of change</w:t>
            </w:r>
          </w:p>
        </w:tc>
        <w:tc>
          <w:tcPr>
            <w:tcW w:type="dxa" w:w="1625"/>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Approved by</w:t>
            </w:r>
          </w:p>
        </w:tc>
      </w:tr>
      <w:tr>
        <w:tc>
          <w:tcPr>
            <w:tcW w:type="dxa" w:w="108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0.1</w:t>
            </w:r>
          </w:p>
        </w:tc>
        <w:tc>
          <w:tcPr>
            <w:tcW w:type="dxa" w:w="135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[DATE]</w:t>
            </w:r>
          </w:p>
        </w:tc>
        <w:tc>
          <w:tcPr>
            <w:tcW w:type="dxa" w:w="180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[AUTHOR]</w:t>
            </w:r>
          </w:p>
        </w:tc>
        <w:tc>
          <w:tcPr>
            <w:tcW w:type="dxa" w:w="3159"/>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Initial draft</w:t>
            </w:r>
          </w:p>
        </w:tc>
        <w:tc>
          <w:tcPr>
            <w:tcW w:type="dxa" w:w="162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w:t>
            </w:r>
          </w:p>
        </w:tc>
      </w:tr>
      <w:tr>
        <w:tc>
          <w:tcPr>
            <w:tcW w:type="dxa" w:w="108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35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80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3159"/>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62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r>
        <w:tc>
          <w:tcPr>
            <w:tcW w:type="dxa" w:w="108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35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80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3159"/>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62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bl>
    <w:sectPr>
      <w:headerReference w:type="default" r:id="rId7"/>
      <w:footerReference w:type="default" r:id="rId8"/>
      <w:headerReference w:type="first" r:id="rId10"/>
      <w:footerReference w:type="first" r:id="rId11"/>
      <w:headerReference w:type="even" r:id="rId12"/>
      <w:footerReference w:type="even" r:id="rId13"/>
      <w:pgSz w:w="11906" w:h="16838" w:orient="portrait"/>
      <w:pgMar w:top="1134" w:right="1440" w:bottom="1134"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right"/>
    </w:pPr>
    <w:r>
      <w:rPr>
        <w:rFonts w:ascii="Inter" w:cs="Inter" w:eastAsia="Inter" w:hAnsi="Inter"/>
        <w:b w:val="false"/>
        <w:bCs w:val="false"/>
        <w:i w:val="false"/>
        <w:iCs w:val="false"/>
        <w:color w:val="808080"/>
        <w:sz w:val="16"/>
        <w:szCs w:val="16"/>
      </w:rPr>
      <w:t xml:space="preserve">ISO/IEC 27001:2022 Implementation Kit  ·  sameerkhairkar.com        Page </w:t>
    </w:r>
    <w:r>
      <w:rPr>
        <w:rFonts w:ascii="Inter" w:cs="Inter" w:eastAsia="Inter" w:hAnsi="Inter"/>
        <w:color w:val="808080"/>
        <w:sz w:val="16"/>
        <w:szCs w:val="16"/>
      </w:rPr>
      <w:fldChar w:fldCharType="begin"/>
      <w:instrText xml:space="preserve">PAGE</w:instrText>
      <w:fldChar w:fldCharType="separate"/>
      <w:fldChar w:fldCharType="end"/>
    </w:r>
    <w:r>
      <w:rPr>
        <w:rFonts w:ascii="Inter" w:cs="Inter" w:eastAsia="Inter" w:hAnsi="Inter"/>
        <w:b w:val="false"/>
        <w:bCs w:val="false"/>
        <w:i w:val="false"/>
        <w:iCs w:val="false"/>
        <w:color w:val="808080"/>
        <w:sz w:val="16"/>
        <w:szCs w:val="16"/>
      </w:rPr>
      <w:t xml:space="preserve"> of </w:t>
    </w:r>
    <w:r>
      <w:rPr>
        <w:rFonts w:ascii="Inter" w:cs="Inter" w:eastAsia="Inter" w:hAnsi="Inter"/>
        <w:color w:val="808080"/>
        <w:sz w:val="16"/>
        <w:szCs w:val="16"/>
      </w:rPr>
      <w:fldChar w:fldCharType="begin"/>
      <w:instrText xml:space="preserve">NUMPAGES</w:instrText>
      <w:fldChar w:fldCharType="separate"/>
      <w:fldChar w:fldCharType="end"/>
    </w:r>
  </w:p>
</w:ftr>
</file>

<file path=word/footer2.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ftr>
</file>

<file path=word/footer3.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BFBFBF" w:sz="4" w:space="4"/>
      </w:pBdr>
      <w:jc w:val="right"/>
    </w:pPr>
    <w:r>
      <w:rPr>
        <w:rFonts w:ascii="Inter" w:cs="Inter" w:eastAsia="Inter" w:hAnsi="Inter"/>
        <w:b w:val="false"/>
        <w:bCs w:val="false"/>
        <w:i w:val="false"/>
        <w:iCs w:val="false"/>
        <w:color w:val="808080"/>
        <w:sz w:val="16"/>
        <w:szCs w:val="16"/>
      </w:rPr>
      <w:t>[YOUR ORGANISATION]  |  ISMS Gap Analysis Report  |  [Classification]</w:t>
    </w:r>
  </w:p>
</w:hdr>
</file>

<file path=word/header2.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header3.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420" w:hanging="240"/>
      </w:pPr>
    </w:lvl>
    <w:lvl w:ilvl="1" w15:tentative="1">
      <w:start w:val="1"/>
      <w:numFmt w:val="bullet"/>
      <w:lvlText w:val="–"/>
      <w:lvlJc w:val="left"/>
      <w:pPr>
        <w:ind w:left="840" w:hanging="240"/>
      </w:pPr>
    </w:lvl>
  </w:abstractNum>
  <w:abstractNum w:abstractNumId="3" w15:restartNumberingAfterBreak="0">
    <w:multiLevelType w:val="hybridMultilevel"/>
    <w:lvl w:ilvl="0" w15:tentative="1">
      <w:start w:val="1"/>
      <w:numFmt w:val="decimal"/>
      <w:lvlText w:val="%1."/>
      <w:lvlJc w:val="left"/>
      <w:pPr>
        <w:ind w:left="500" w:hanging="32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Inter" w:cs="Inter" w:eastAsia="Inter" w:hAnsi="Inter"/>
        <w:sz w:val="21"/>
        <w:szCs w:val="21"/>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1A1A1A"/>
      <w:sz w:val="32"/>
      <w:szCs w:val="32"/>
    </w:rPr>
  </w:style>
  <w:style w:type="paragraph" w:styleId="Heading2">
    <w:name w:val="Heading 2"/>
    <w:basedOn w:val="Normal"/>
    <w:next w:val="Normal"/>
    <w:qFormat/>
    <w:rPr>
      <w:color w:val="1A1A1A"/>
      <w:sz w:val="26"/>
      <w:szCs w:val="26"/>
    </w:rPr>
  </w:style>
  <w:style w:type="paragraph" w:styleId="Heading3">
    <w:name w:val="Heading 3"/>
    <w:basedOn w:val="Normal"/>
    <w:next w:val="Normal"/>
    <w:qFormat/>
    <w:rPr>
      <w:color w:val="1A1A1A"/>
      <w:sz w:val="24"/>
      <w:szCs w:val="24"/>
    </w:rPr>
  </w:style>
  <w:style w:type="paragraph" w:styleId="Heading4">
    <w:name w:val="Heading 4"/>
    <w:basedOn w:val="Normal"/>
    <w:next w:val="Normal"/>
    <w:qFormat/>
    <w:rPr>
      <w:i/>
      <w:iCs/>
      <w:color w:val="1A1A1A"/>
    </w:rPr>
  </w:style>
  <w:style w:type="paragraph" w:styleId="Heading5">
    <w:name w:val="Heading 5"/>
    <w:basedOn w:val="Normal"/>
    <w:next w:val="Normal"/>
    <w:qFormat/>
    <w:rPr>
      <w:color w:val="1A1A1A"/>
    </w:rPr>
  </w:style>
  <w:style w:type="paragraph" w:styleId="Heading6">
    <w:name w:val="Heading 6"/>
    <w:basedOn w:val="Normal"/>
    <w:next w:val="Normal"/>
    <w:qFormat/>
    <w:rPr>
      <w:color w:val="1A1A1A"/>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 Id="rId10" Type="http://schemas.openxmlformats.org/officeDocument/2006/relationships/header" Target="header2.xml"/><Relationship Id="rId11" Type="http://schemas.openxmlformats.org/officeDocument/2006/relationships/footer" Target="footer2.xml"/><Relationship Id="rId12" Type="http://schemas.openxmlformats.org/officeDocument/2006/relationships/header" Target="header3.xml"/><Relationship Id="rId13" Type="http://schemas.openxmlformats.org/officeDocument/2006/relationships/footer" Target="footer3.xml"/></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ISMS Gap Analysis Report</dc:title>
  <dc:creator>Sameer Khairkar</dc:creator>
  <dc:description>ISMS gap analysis against Clauses 4-10 and Annex A. Free template from sameerkhairkar.com. Practitioner material, not legal advice.</dc:description>
  <cp:lastModifiedBy>Sameer Khairkar</cp:lastModifiedBy>
  <cp:revision>1</cp:revision>
  <dcterms:created xsi:type="dcterms:W3CDTF">2026-08-09T23:16:15.775Z</dcterms:created>
  <dcterms:modified xsi:type="dcterms:W3CDTF">2026-08-09T23:16:15.775Z</dcterms:modified>
  <cp:category>ISO/IEC 27001:2022 Implementation Kit</cp:category>
</cp:coreProperties>
</file>

<file path=docProps/custom.xml><?xml version="1.0" encoding="utf-8"?>
<Properties xmlns="http://schemas.openxmlformats.org/officeDocument/2006/custom-properties" xmlns:vt="http://schemas.openxmlformats.org/officeDocument/2006/docPropsVTypes"/>
</file>